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11810" cy="577850"/>
            <wp:effectExtent l="0" t="0" r="0" b="0"/>
            <wp:docPr id="1" name="Рисунок 1" descr="C:\Users\Баглай\Desktop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Баглай\Desktop\герб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087" t="9996" r="10921" b="2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310" w:leader="none"/>
          <w:tab w:val="center" w:pos="4677" w:leader="none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КОНТРОЛЬНО-СЧЕТНЫЙ ОРГАН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«ПОЛТАВСКИЙ МУНИЦИПАЛЬНЫЙ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«2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декабря </w:t>
      </w:r>
      <w:r>
        <w:rPr>
          <w:rFonts w:cs="Times New Roman" w:ascii="Times New Roman" w:hAnsi="Times New Roman"/>
          <w:sz w:val="24"/>
          <w:szCs w:val="24"/>
        </w:rPr>
        <w:t xml:space="preserve"> 2024 года.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ЗАКЛЮЧЕНИЕ № </w:t>
      </w:r>
      <w:r>
        <w:rPr>
          <w:rFonts w:cs="Times New Roman" w:ascii="Times New Roman" w:hAnsi="Times New Roman"/>
          <w:b/>
          <w:sz w:val="24"/>
          <w:szCs w:val="24"/>
        </w:rPr>
        <w:t>76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 результатам экспертно-аналитического мероприятия «Анализ   исполнения  и контроль организации исполнения бюджета муниципального образования Соловьевское сельское поселение за </w:t>
      </w:r>
      <w:r>
        <w:rPr>
          <w:rFonts w:cs="Times New Roman" w:ascii="Times New Roman" w:hAnsi="Times New Roman"/>
          <w:b/>
          <w:sz w:val="24"/>
          <w:szCs w:val="24"/>
        </w:rPr>
        <w:t>9 месяцев</w:t>
      </w:r>
      <w:r>
        <w:rPr>
          <w:rFonts w:cs="Times New Roman" w:ascii="Times New Roman" w:hAnsi="Times New Roman"/>
          <w:b/>
          <w:sz w:val="24"/>
          <w:szCs w:val="24"/>
        </w:rPr>
        <w:t xml:space="preserve"> 2024 года»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Основание для проведения экспертно–аналитического мероприятия: </w:t>
      </w:r>
      <w:r>
        <w:rPr>
          <w:rFonts w:cs="Times New Roman" w:ascii="Times New Roman" w:hAnsi="Times New Roman"/>
          <w:sz w:val="24"/>
          <w:szCs w:val="24"/>
        </w:rPr>
        <w:t>Статья 157, 264.2 Бюджетного кодекса Российской Федерации, статья 9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статьи 8 Положения о Контрольно-счетном органе муниципального образования «Полтавский муниципальный район Омской области», Стандарт внешнего муниципального финансового контроля «Оперативный контроль за ходом исполнения местного бюджета»,  пункт 2.1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Плана работы Контрольно-счетного органа  муниципального образования «Полтавский муниципальный район Омской области» на 2024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Целью </w:t>
      </w:r>
      <w:r>
        <w:rPr>
          <w:rFonts w:cs="Times New Roman" w:ascii="Times New Roman" w:hAnsi="Times New Roman"/>
          <w:sz w:val="24"/>
          <w:szCs w:val="24"/>
        </w:rPr>
        <w:t xml:space="preserve">проверки является соблюдение требований действующего законодательства органами местного самоуправления в процессе исполнения бюджета, анализ исполнения бюджета Соловьевского сельского поселения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2024г решению Совета Соловьевского сельского поселения от 07.12.2023г.№ 58 «О бюджете сельского поселения на 2024 год и  плановый период 2025 и 2026 годов» в редакции от 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>.2024г № 2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>, анализ основных показателей местного бюджета по итогам их исполнения.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Нормативно-правовая основа проверки.</w:t>
      </w:r>
      <w:r>
        <w:rPr>
          <w:rFonts w:cs="Times New Roman" w:ascii="Times New Roman" w:hAnsi="Times New Roman"/>
          <w:sz w:val="24"/>
          <w:szCs w:val="24"/>
        </w:rPr>
        <w:t xml:space="preserve"> Свод нормативных правовых актов, включающий в себя 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-Бюджетный кодекс Российской Федерации,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-Положение о бюджетном процессе в Соловьевском сельском поселении Полтавского муниципального района Омской области, утвержденное решением Совета  </w:t>
      </w:r>
      <w:r>
        <w:rPr>
          <w:rFonts w:cs="Times New Roman" w:ascii="Times New Roman" w:hAnsi="Times New Roman"/>
          <w:color w:val="333333"/>
          <w:sz w:val="24"/>
          <w:szCs w:val="24"/>
        </w:rPr>
        <w:t>от 25.03.2022г. №7</w:t>
      </w:r>
      <w:r>
        <w:rPr>
          <w:rFonts w:cs="Times New Roman" w:ascii="Times New Roman" w:hAnsi="Times New Roman"/>
          <w:sz w:val="24"/>
          <w:szCs w:val="24"/>
        </w:rPr>
        <w:t>(с изменениями и дополнениями).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Информационная база проверки: </w:t>
      </w:r>
      <w:r>
        <w:rPr>
          <w:rFonts w:cs="Times New Roman" w:ascii="Times New Roman" w:hAnsi="Times New Roman"/>
          <w:sz w:val="24"/>
          <w:szCs w:val="24"/>
        </w:rPr>
        <w:t>Информационной основой являются сведения об исполнении бюджета, динамика показателей и сравнительный анализ планируемых, утвержденных и фактических данных.  Источниками информации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-Решение Совета Соловьевского сельского поселения Полтавского муниципального района от 07.12.2023г.№ 58 «О бюджете сельского поселения на 2024 год и  плановый период 2025 и 2026 годов» с изменениями от 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>.2024г №2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Распоряжение Администрации от 1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8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сентября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2024 года №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7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3 «Об исполнении местного бюджета за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9 месяцев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2024 года»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-Отчет об исполнении бюджета на 01 </w:t>
      </w:r>
      <w:r>
        <w:rPr>
          <w:rFonts w:cs="Times New Roman" w:ascii="Times New Roman" w:hAnsi="Times New Roman"/>
          <w:sz w:val="24"/>
          <w:szCs w:val="24"/>
        </w:rPr>
        <w:t>октябр</w:t>
      </w:r>
      <w:r>
        <w:rPr>
          <w:rFonts w:cs="Times New Roman" w:ascii="Times New Roman" w:hAnsi="Times New Roman"/>
          <w:sz w:val="24"/>
          <w:szCs w:val="24"/>
        </w:rPr>
        <w:t>я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-Отчет об исполнении бюджета на 01 </w:t>
      </w:r>
      <w:r>
        <w:rPr>
          <w:rFonts w:cs="Times New Roman" w:ascii="Times New Roman" w:hAnsi="Times New Roman"/>
          <w:sz w:val="24"/>
          <w:szCs w:val="24"/>
        </w:rPr>
        <w:t>октябр</w:t>
      </w:r>
      <w:r>
        <w:rPr>
          <w:rFonts w:cs="Times New Roman" w:ascii="Times New Roman" w:hAnsi="Times New Roman"/>
          <w:sz w:val="24"/>
          <w:szCs w:val="24"/>
        </w:rPr>
        <w:t>я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 экспертно–аналитического мероприятия: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бюджета по доходам, расходам, источникам финансирования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ходе экспертно–аналитического мероприятия установлено следующее.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Общая характеристика исполнения местного бюджета за </w:t>
      </w:r>
      <w:r>
        <w:rPr>
          <w:rFonts w:cs="Times New Roman" w:ascii="Times New Roman" w:hAnsi="Times New Roman"/>
          <w:b/>
          <w:sz w:val="24"/>
          <w:szCs w:val="24"/>
        </w:rPr>
        <w:t>9 месяцев</w:t>
      </w:r>
      <w:r>
        <w:rPr>
          <w:rFonts w:cs="Times New Roman" w:ascii="Times New Roman" w:hAnsi="Times New Roman"/>
          <w:b/>
          <w:sz w:val="24"/>
          <w:szCs w:val="24"/>
        </w:rPr>
        <w:t xml:space="preserve">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Первоначально бюджет Соловьевского сельского поселения на 2024 год был утвержден решением Совета от 07.12.2023 г № 58 с основными параметрами: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доходов бюджета в сумме 12 523 485,52 рублей; </w:t>
      </w:r>
    </w:p>
    <w:p>
      <w:pPr>
        <w:pStyle w:val="Western"/>
        <w:spacing w:beforeAutospacing="0" w:before="0" w:after="0"/>
        <w:ind w:firstLine="709"/>
        <w:rPr/>
      </w:pPr>
      <w:r>
        <w:rPr>
          <w:rFonts w:cs="Times New Roman"/>
          <w:sz w:val="24"/>
          <w:szCs w:val="24"/>
        </w:rPr>
        <w:t>-общий объем расходов бюджета в сумме 12 523 485,52 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OLE_LINK21_Копия_3"/>
      <w:bookmarkStart w:id="1" w:name="OLE_LINK20_Копия_3"/>
      <w:r>
        <w:rPr>
          <w:rFonts w:cs="Times New Roman" w:ascii="Times New Roman" w:hAnsi="Times New Roman"/>
          <w:sz w:val="24"/>
          <w:szCs w:val="24"/>
        </w:rPr>
        <w:t>-бюджет утвержден сбалансированный (без превышения доходов над расходами) в сумме 0,00 рублей.</w:t>
      </w:r>
      <w:bookmarkEnd w:id="0"/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состоянию на 01.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0.2024г  в результате внесенных изменений утвержден бюджет решением Совета от 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.0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>.2024г № 2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с основными параметрами: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доходов бюджета в сумме 13 </w:t>
      </w:r>
      <w:r>
        <w:rPr/>
        <w:t>363 947,52</w:t>
      </w:r>
      <w:r>
        <w:rPr/>
        <w:t xml:space="preserve"> рублей; 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-общий объем расходов бюджета в сумме 16 </w:t>
      </w:r>
      <w:r>
        <w:rPr/>
        <w:t>3</w:t>
      </w:r>
      <w:r>
        <w:rPr/>
        <w:t>11 446,90 рублей;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-превышение расходов над доходами (дефицит) в сумме 2 947 499,38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bCs/>
        </w:rPr>
        <w:t xml:space="preserve">    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2" w:name="OLE_LINK10_Копия_3"/>
      <w:bookmarkStart w:id="3" w:name="OLE_LINK11_Копия_3"/>
      <w:r>
        <w:rPr>
          <w:rFonts w:ascii="Times New Roman" w:hAnsi="Times New Roman"/>
          <w:bCs/>
          <w:sz w:val="24"/>
          <w:szCs w:val="24"/>
        </w:rPr>
        <w:t xml:space="preserve">Анализ соответствия утвержденных показателей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ascii="Times New Roman" w:hAnsi="Times New Roman"/>
          <w:bCs/>
          <w:sz w:val="24"/>
          <w:szCs w:val="24"/>
        </w:rPr>
        <w:t xml:space="preserve"> бюджета решением Совета от 2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.2024г № 2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представленному Отчету об исполнении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ascii="Times New Roman" w:hAnsi="Times New Roman"/>
          <w:bCs/>
          <w:sz w:val="24"/>
          <w:szCs w:val="24"/>
        </w:rPr>
        <w:t xml:space="preserve"> бюджета за </w:t>
      </w:r>
      <w:r>
        <w:rPr>
          <w:rFonts w:cs="Times New Roman" w:ascii="Times New Roman" w:hAnsi="Times New Roman"/>
          <w:bCs/>
          <w:sz w:val="24"/>
          <w:szCs w:val="24"/>
        </w:rPr>
        <w:t>9 месяцев</w:t>
      </w:r>
      <w:r>
        <w:rPr>
          <w:rFonts w:ascii="Times New Roman" w:hAnsi="Times New Roman"/>
          <w:bCs/>
          <w:sz w:val="24"/>
          <w:szCs w:val="24"/>
        </w:rPr>
        <w:t xml:space="preserve"> 2024 года:</w:t>
      </w:r>
      <w:bookmarkEnd w:id="2"/>
      <w:bookmarkEnd w:id="3"/>
    </w:p>
    <w:tbl>
      <w:tblPr>
        <w:tblStyle w:val="af1"/>
        <w:tblW w:w="9598" w:type="dxa"/>
        <w:jc w:val="left"/>
        <w:tblInd w:w="1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25"/>
        <w:gridCol w:w="2600"/>
        <w:gridCol w:w="3019"/>
        <w:gridCol w:w="2053"/>
      </w:tblGrid>
      <w:tr>
        <w:trPr/>
        <w:tc>
          <w:tcPr>
            <w:tcW w:w="192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</w:t>
            </w:r>
          </w:p>
        </w:tc>
        <w:tc>
          <w:tcPr>
            <w:tcW w:w="2600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бюджет, утвержден решением Совета от 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.0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.2024г №2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</w:t>
            </w:r>
          </w:p>
        </w:tc>
        <w:tc>
          <w:tcPr>
            <w:tcW w:w="301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Утвержденные бюджетные назначения данные Отчета об исполнении бюджета за </w:t>
            </w:r>
            <w:r>
              <w:rPr>
                <w:rFonts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9 месяцев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 2024г.</w:t>
            </w:r>
          </w:p>
        </w:tc>
        <w:tc>
          <w:tcPr>
            <w:tcW w:w="2053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Отклонения (+)(-)</w:t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Доходные источники</w:t>
            </w:r>
          </w:p>
        </w:tc>
        <w:tc>
          <w:tcPr>
            <w:tcW w:w="2600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13 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63 947,52</w:t>
            </w:r>
          </w:p>
        </w:tc>
        <w:tc>
          <w:tcPr>
            <w:tcW w:w="301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13 363 947,52</w:t>
            </w:r>
          </w:p>
        </w:tc>
        <w:tc>
          <w:tcPr>
            <w:tcW w:w="2053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192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Расходы</w:t>
            </w:r>
          </w:p>
        </w:tc>
        <w:tc>
          <w:tcPr>
            <w:tcW w:w="2600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 xml:space="preserve">16 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</w:t>
            </w: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11 446,90</w:t>
            </w:r>
          </w:p>
        </w:tc>
        <w:tc>
          <w:tcPr>
            <w:tcW w:w="301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16 311 446,90</w:t>
            </w:r>
          </w:p>
        </w:tc>
        <w:tc>
          <w:tcPr>
            <w:tcW w:w="2053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200 000,00</w:t>
            </w:r>
          </w:p>
        </w:tc>
      </w:tr>
      <w:tr>
        <w:trPr/>
        <w:tc>
          <w:tcPr>
            <w:tcW w:w="192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Профицит (+), дефицит (-).</w:t>
            </w:r>
          </w:p>
        </w:tc>
        <w:tc>
          <w:tcPr>
            <w:tcW w:w="2600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-2 947 499,38</w:t>
            </w:r>
          </w:p>
        </w:tc>
        <w:tc>
          <w:tcPr>
            <w:tcW w:w="301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-2 947 499,38</w:t>
            </w:r>
          </w:p>
        </w:tc>
        <w:tc>
          <w:tcPr>
            <w:tcW w:w="2053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0,00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shd w:fill="auto" w:val="clear"/>
        </w:rPr>
        <w:t>При проведении сравнительного анализа плановых назначений по доходам и расходам местного бюджета установлено, что уточненные плановые значения Отчета об исполнении бюджета (ф.0503117) соответствуют показателям бюджета, утвержденного решением Совета.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 xml:space="preserve">Кассовое исполнение местного бюджета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 составило  по доходам в сумме </w:t>
      </w:r>
      <w:r>
        <w:rPr>
          <w:rFonts w:cs="Times New Roman" w:ascii="Times New Roman" w:hAnsi="Times New Roman"/>
          <w:sz w:val="24"/>
          <w:szCs w:val="24"/>
        </w:rPr>
        <w:t>7 779 405,87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58,21</w:t>
      </w:r>
      <w:r>
        <w:rPr>
          <w:rFonts w:cs="Times New Roman" w:ascii="Times New Roman" w:hAnsi="Times New Roman"/>
          <w:sz w:val="24"/>
          <w:szCs w:val="24"/>
        </w:rPr>
        <w:t xml:space="preserve">% от   плановых значений (13 363 947,52 рублей), по расходам в сумме </w:t>
      </w:r>
      <w:r>
        <w:rPr>
          <w:rFonts w:cs="Times New Roman" w:ascii="Times New Roman" w:hAnsi="Times New Roman"/>
          <w:sz w:val="24"/>
          <w:szCs w:val="24"/>
        </w:rPr>
        <w:t>9 157 594,47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56,14</w:t>
      </w:r>
      <w:r>
        <w:rPr>
          <w:rFonts w:cs="Times New Roman" w:ascii="Times New Roman" w:hAnsi="Times New Roman"/>
          <w:sz w:val="24"/>
          <w:szCs w:val="24"/>
        </w:rPr>
        <w:t>% планового значения (16 311 446,90 рублей).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 результатам исполнения местного бюджета за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9 месяцев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2024 года сложился дефицит (превышение расходов над доходами) в сумме 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378 188,60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spacing w:lineRule="auto" w:line="240" w:before="0" w:after="0"/>
        <w:ind w:hanging="0" w:left="106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 Исполнение доходной части бюджета.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данным Отчета об исполнении бюджета Соловьевского сельского поселения (ф.0503117) доходная часть бюджета исполнена в объеме </w:t>
      </w:r>
      <w:r>
        <w:rPr>
          <w:rFonts w:cs="Times New Roman" w:ascii="Times New Roman" w:hAnsi="Times New Roman"/>
          <w:sz w:val="24"/>
          <w:szCs w:val="24"/>
        </w:rPr>
        <w:t>7 779 405,87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58,21</w:t>
      </w:r>
      <w:r>
        <w:rPr>
          <w:rFonts w:cs="Times New Roman" w:ascii="Times New Roman" w:hAnsi="Times New Roman"/>
          <w:sz w:val="24"/>
          <w:szCs w:val="24"/>
        </w:rPr>
        <w:t>% утвержденных бюджетных назначений (13 363 947,52 рублей), с</w:t>
      </w:r>
      <w:r>
        <w:rPr>
          <w:rFonts w:cs="Times New Roman" w:ascii="Times New Roman" w:hAnsi="Times New Roman"/>
          <w:sz w:val="24"/>
          <w:szCs w:val="24"/>
        </w:rPr>
        <w:t xml:space="preserve">о снижением </w:t>
      </w:r>
      <w:r>
        <w:rPr>
          <w:rFonts w:cs="Times New Roman" w:ascii="Times New Roman" w:hAnsi="Times New Roman"/>
          <w:sz w:val="24"/>
          <w:szCs w:val="24"/>
        </w:rPr>
        <w:t xml:space="preserve">к объему доходов поступивших в аналогичном периоде прошлого года на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38,05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 или  на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4 779 158,44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рублей. </w:t>
      </w:r>
    </w:p>
    <w:p>
      <w:pPr>
        <w:pStyle w:val="NormalWeb"/>
        <w:spacing w:before="0" w:after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Анализ исполнения доходов бюджета </w:t>
      </w:r>
      <w:r>
        <w:rPr>
          <w:rFonts w:ascii="Times New Roman" w:hAnsi="Times New Roman"/>
          <w:sz w:val="24"/>
          <w:szCs w:val="24"/>
        </w:rPr>
        <w:t>по кодам доходов бюджетной классификации</w:t>
      </w:r>
      <w:r>
        <w:rPr>
          <w:rFonts w:ascii="Times New Roman" w:hAnsi="Times New Roman"/>
          <w:color w:val="auto"/>
          <w:sz w:val="24"/>
          <w:szCs w:val="24"/>
        </w:rPr>
        <w:t xml:space="preserve"> представлен в таблице:</w:t>
      </w:r>
    </w:p>
    <w:tbl>
      <w:tblPr>
        <w:tblStyle w:val="af1"/>
        <w:tblW w:w="965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088"/>
        <w:gridCol w:w="1301"/>
        <w:gridCol w:w="1306"/>
        <w:gridCol w:w="1358"/>
        <w:gridCol w:w="738"/>
        <w:gridCol w:w="805"/>
        <w:gridCol w:w="1309"/>
        <w:gridCol w:w="748"/>
      </w:tblGrid>
      <w:tr>
        <w:trPr/>
        <w:tc>
          <w:tcPr>
            <w:tcW w:w="20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Наименование доходов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0.2023г.</w:t>
            </w:r>
          </w:p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auto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lang w:val="ru-RU" w:bidi="ar-SA"/>
              </w:rPr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Уточненный бюджет 2024г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Исполнение на 01.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0.2024г</w:t>
            </w:r>
          </w:p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auto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auto"/>
                <w:kern w:val="0"/>
                <w:lang w:val="ru-RU" w:bidi="ar-SA"/>
              </w:rPr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Исполнено %, факт 2024г к уточненному бюджету 2024г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Исполнено в % факт  01.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0. 2024г на 01.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0. 2023г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Отклонение, рублей, исполнение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0.2024 и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ru-RU" w:bidi="ar-SA"/>
              </w:rPr>
              <w:t>0.2023г.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% в структуре доходов ,2024г.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5=4/3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6=4/2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7=4-2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8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Всего налоговые и неналоговые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2 203 435,28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8 983 064,00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4 903 747,38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54,59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222,55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2 700 312,10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63,03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НАЛОГОВЫЕ ДОХОДЫ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1 776 394,14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4 362 090,00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2 418 056,30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55,43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136,12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641 662,16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31,08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прибыль, доходы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224 670,52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465 845,00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380 278,89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81,63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169,26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155 608,37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4,89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товары (работы, услуги), реализуемые на территории РФ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1 008 554,31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1 447 257,00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1 034 859,68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71,50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102,61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26 305,37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13,30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совокупный доход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320 518,00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329 988,00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428 341,50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129,81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133,64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107 823,50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5,51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Налоги на имущество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219 451,31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2 116 000,00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571 976,23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27,03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260,623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352 524,92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7,35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Государственная пошлина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3 200,00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2 600,00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86,67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81,25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600,00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НЕНАЛОГОВЫЕ ДОХОДЫ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cs="Times New Roman" w:ascii="Times New Roman" w:hAnsi="Times New Roman"/>
                <w:b/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427 041,14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4 620 974,00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2 485 691,08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53,79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582,07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2 058 649,94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31,95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427 041,14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4 620 974,00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1 673 545,45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36,22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391,89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1 246 504,31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21,51</w:t>
            </w:r>
          </w:p>
        </w:tc>
      </w:tr>
      <w:tr>
        <w:trPr/>
        <w:tc>
          <w:tcPr>
            <w:tcW w:w="20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130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394 549,15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394 549,15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5,07</w:t>
            </w:r>
          </w:p>
        </w:tc>
      </w:tr>
      <w:tr>
        <w:trPr/>
        <w:tc>
          <w:tcPr>
            <w:tcW w:w="20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Доходы от продажи материальных и нематериальных активов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r>
          </w:p>
        </w:tc>
        <w:tc>
          <w:tcPr>
            <w:tcW w:w="130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130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12 285,00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12 285,00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0,16</w:t>
            </w:r>
          </w:p>
        </w:tc>
      </w:tr>
      <w:tr>
        <w:trPr/>
        <w:tc>
          <w:tcPr>
            <w:tcW w:w="20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0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130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405 311,48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405 311,48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5,21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Безвозмездные поступления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10 355 129,03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4 380 883,52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2 875 658,49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65,64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21,94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7 479 470,54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36,97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Дотации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2 559 000,00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3 485 121,52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2 561 373,52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73,49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100,09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2 373,52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32,93</w:t>
            </w:r>
          </w:p>
        </w:tc>
      </w:tr>
      <w:tr>
        <w:trPr/>
        <w:tc>
          <w:tcPr>
            <w:tcW w:w="20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субсидии</w:t>
            </w:r>
          </w:p>
        </w:tc>
        <w:tc>
          <w:tcPr>
            <w:tcW w:w="130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7 440 000,01</w:t>
            </w:r>
          </w:p>
        </w:tc>
        <w:tc>
          <w:tcPr>
            <w:tcW w:w="130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  <w:tc>
          <w:tcPr>
            <w:tcW w:w="130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-</w:t>
            </w: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7 440 000,00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0,00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Субвенции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104 924,58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171 588,00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120 528,91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70,24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114,87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15 604,33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1,55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Иные межбюджетные трансферты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251 204,44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724 174,00</w:t>
            </w:r>
          </w:p>
        </w:tc>
        <w:tc>
          <w:tcPr>
            <w:tcW w:w="135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242 370,50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33,47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96,48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8 833,94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3,12</w:t>
            </w:r>
          </w:p>
        </w:tc>
      </w:tr>
      <w:tr>
        <w:trPr/>
        <w:tc>
          <w:tcPr>
            <w:tcW w:w="20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субсидий, субвенций и иных межбюджетных тансфертов, имеющих целевое назначение, прошлых лет</w:t>
            </w:r>
          </w:p>
        </w:tc>
        <w:tc>
          <w:tcPr>
            <w:tcW w:w="1301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  <w:t>-</w:t>
            </w:r>
          </w:p>
        </w:tc>
        <w:tc>
          <w:tcPr>
            <w:tcW w:w="1306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5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-48 614,44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48 614,44</w:t>
            </w:r>
          </w:p>
        </w:tc>
        <w:tc>
          <w:tcPr>
            <w:tcW w:w="748" w:type="dxa"/>
            <w:tcBorders>
              <w:top w:val="nil"/>
            </w:tcBorders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0,63</w:t>
            </w:r>
          </w:p>
        </w:tc>
      </w:tr>
      <w:tr>
        <w:trPr/>
        <w:tc>
          <w:tcPr>
            <w:tcW w:w="20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 доходов</w:t>
            </w:r>
          </w:p>
        </w:tc>
        <w:tc>
          <w:tcPr>
            <w:tcW w:w="1301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position w:val="0"/>
                <w:sz w:val="18"/>
                <w:sz w:val="18"/>
                <w:szCs w:val="18"/>
                <w:vertAlign w:val="baseline"/>
                <w:lang w:val="ru-RU" w:bidi="ar-SA"/>
              </w:rPr>
              <w:t>12 558 564,31</w:t>
            </w:r>
          </w:p>
        </w:tc>
        <w:tc>
          <w:tcPr>
            <w:tcW w:w="1306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13 363 947,52</w:t>
            </w:r>
          </w:p>
        </w:tc>
        <w:tc>
          <w:tcPr>
            <w:tcW w:w="1358" w:type="dxa"/>
            <w:tcBorders/>
          </w:tcPr>
          <w:p>
            <w:pPr>
              <w:pStyle w:val="ListParagraph"/>
              <w:spacing w:lineRule="auto" w:line="240" w:before="0" w:after="0"/>
              <w:ind w:hanging="0" w:left="0"/>
              <w:contextualSpacing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7 779 405,87</w:t>
            </w:r>
          </w:p>
        </w:tc>
        <w:tc>
          <w:tcPr>
            <w:tcW w:w="73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58,21</w:t>
            </w:r>
          </w:p>
        </w:tc>
        <w:tc>
          <w:tcPr>
            <w:tcW w:w="805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61,95</w:t>
            </w:r>
          </w:p>
        </w:tc>
        <w:tc>
          <w:tcPr>
            <w:tcW w:w="130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4 779 158,44</w:t>
            </w:r>
          </w:p>
        </w:tc>
        <w:tc>
          <w:tcPr>
            <w:tcW w:w="748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100,00</w:t>
            </w:r>
          </w:p>
        </w:tc>
      </w:tr>
    </w:tbl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В структуре доходов доля налоговых и неналоговых доходов составляет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63,03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(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налоговые доходы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31,08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%, неналоговые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31,95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%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)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,  безвозмездные поступления составили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36,97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%.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План по налоговым и неналоговым доходам выполнен на </w:t>
      </w:r>
      <w:r>
        <w:rPr>
          <w:rFonts w:cs="Times New Roman" w:ascii="Times New Roman" w:hAnsi="Times New Roman"/>
          <w:sz w:val="24"/>
          <w:szCs w:val="24"/>
        </w:rPr>
        <w:t>54,59</w:t>
      </w:r>
      <w:r>
        <w:rPr>
          <w:rFonts w:cs="Times New Roman" w:ascii="Times New Roman" w:hAnsi="Times New Roman"/>
          <w:sz w:val="24"/>
          <w:szCs w:val="24"/>
        </w:rPr>
        <w:t xml:space="preserve">% плановых значений (8 983 064,00 рублей), что составило </w:t>
      </w:r>
      <w:r>
        <w:rPr>
          <w:rFonts w:cs="Times New Roman" w:ascii="Times New Roman" w:hAnsi="Times New Roman"/>
          <w:sz w:val="24"/>
          <w:szCs w:val="24"/>
        </w:rPr>
        <w:t>4 903 747,38</w:t>
      </w:r>
      <w:r>
        <w:rPr>
          <w:rFonts w:cs="Times New Roman" w:ascii="Times New Roman" w:hAnsi="Times New Roman"/>
          <w:sz w:val="24"/>
          <w:szCs w:val="24"/>
        </w:rPr>
        <w:t xml:space="preserve"> рублей, с ростом к уровню поступлений аналогичного периода прошлого года на 1</w:t>
      </w:r>
      <w:r>
        <w:rPr>
          <w:rFonts w:cs="Times New Roman" w:ascii="Times New Roman" w:hAnsi="Times New Roman"/>
          <w:sz w:val="24"/>
          <w:szCs w:val="24"/>
        </w:rPr>
        <w:t>22,55</w:t>
      </w:r>
      <w:r>
        <w:rPr>
          <w:rFonts w:cs="Times New Roman" w:ascii="Times New Roman" w:hAnsi="Times New Roman"/>
          <w:sz w:val="24"/>
          <w:szCs w:val="24"/>
        </w:rPr>
        <w:t xml:space="preserve">% или на 2 </w:t>
      </w:r>
      <w:r>
        <w:rPr>
          <w:rFonts w:cs="Times New Roman" w:ascii="Times New Roman" w:hAnsi="Times New Roman"/>
          <w:sz w:val="24"/>
          <w:szCs w:val="24"/>
        </w:rPr>
        <w:t>700 312,10</w:t>
      </w:r>
      <w:r>
        <w:rPr>
          <w:rFonts w:cs="Times New Roman" w:ascii="Times New Roman" w:hAnsi="Times New Roman"/>
          <w:sz w:val="24"/>
          <w:szCs w:val="24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В группе налоговых и неналоговых доходов налоговые доходы занимают </w:t>
      </w:r>
      <w:r>
        <w:rPr>
          <w:rFonts w:cs="Times New Roman" w:ascii="Times New Roman" w:hAnsi="Times New Roman"/>
          <w:sz w:val="24"/>
          <w:szCs w:val="24"/>
        </w:rPr>
        <w:t>49,31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За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 2024 года </w:t>
      </w:r>
      <w:r>
        <w:rPr>
          <w:rFonts w:cs="Times New Roman" w:ascii="Times New Roman" w:hAnsi="Times New Roman"/>
          <w:b/>
          <w:bCs/>
          <w:sz w:val="24"/>
          <w:szCs w:val="24"/>
        </w:rPr>
        <w:t>налоговые поступления</w:t>
      </w:r>
      <w:r>
        <w:rPr>
          <w:rFonts w:cs="Times New Roman" w:ascii="Times New Roman" w:hAnsi="Times New Roman"/>
          <w:sz w:val="24"/>
          <w:szCs w:val="24"/>
        </w:rPr>
        <w:t xml:space="preserve">  сформировались за счет: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налога на прибыль, доходы: </w:t>
      </w:r>
      <w:r>
        <w:rPr>
          <w:rFonts w:cs="Times New Roman" w:ascii="Times New Roman" w:hAnsi="Times New Roman"/>
          <w:sz w:val="24"/>
          <w:szCs w:val="24"/>
        </w:rPr>
        <w:t xml:space="preserve">в сумме </w:t>
      </w:r>
      <w:r>
        <w:rPr>
          <w:rFonts w:cs="Times New Roman" w:ascii="Times New Roman" w:hAnsi="Times New Roman"/>
          <w:sz w:val="24"/>
          <w:szCs w:val="24"/>
        </w:rPr>
        <w:t>380 278,89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рублей, при плановом значении в сумме 465 845,00 рублей, что выше объема поступлений аналогичного периода 2023 года  на 15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608,37</w:t>
      </w:r>
      <w:r>
        <w:rPr>
          <w:rFonts w:cs="Times New Roman" w:ascii="Times New Roman" w:hAnsi="Times New Roman"/>
          <w:sz w:val="24"/>
          <w:szCs w:val="24"/>
        </w:rPr>
        <w:t xml:space="preserve"> рублей. В структуру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налога на прибыль, доходы</w:t>
      </w:r>
      <w:r>
        <w:rPr>
          <w:rFonts w:cs="Times New Roman" w:ascii="Times New Roman" w:hAnsi="Times New Roman"/>
          <w:sz w:val="24"/>
          <w:szCs w:val="24"/>
        </w:rPr>
        <w:t xml:space="preserve"> вошел налог на доход физических лиц;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налога на товары (работы, услуги) реализуемые на территории РФ </w:t>
      </w:r>
      <w:r>
        <w:rPr>
          <w:rFonts w:cs="Times New Roman" w:ascii="Times New Roman" w:hAnsi="Times New Roman"/>
          <w:sz w:val="24"/>
          <w:szCs w:val="24"/>
        </w:rPr>
        <w:t xml:space="preserve">в сумме </w:t>
      </w:r>
      <w:r>
        <w:rPr>
          <w:rFonts w:cs="Times New Roman" w:ascii="Times New Roman" w:hAnsi="Times New Roman"/>
          <w:sz w:val="24"/>
          <w:szCs w:val="24"/>
        </w:rPr>
        <w:t>1 034 859,68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71,50</w:t>
      </w:r>
      <w:r>
        <w:rPr>
          <w:rFonts w:cs="Times New Roman" w:ascii="Times New Roman" w:hAnsi="Times New Roman"/>
          <w:sz w:val="24"/>
          <w:szCs w:val="24"/>
        </w:rPr>
        <w:t xml:space="preserve">% исполнения плановых значений (1 447 257,00 рублей), что превысило поступления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 2023 года на </w:t>
      </w:r>
      <w:r>
        <w:rPr>
          <w:rFonts w:cs="Times New Roman" w:ascii="Times New Roman" w:hAnsi="Times New Roman"/>
          <w:sz w:val="24"/>
          <w:szCs w:val="24"/>
        </w:rPr>
        <w:t>2,61</w:t>
      </w:r>
      <w:r>
        <w:rPr>
          <w:rFonts w:cs="Times New Roman" w:ascii="Times New Roman" w:hAnsi="Times New Roman"/>
          <w:sz w:val="24"/>
          <w:szCs w:val="24"/>
        </w:rPr>
        <w:t xml:space="preserve">% или  на </w:t>
      </w:r>
      <w:r>
        <w:rPr>
          <w:rFonts w:cs="Times New Roman" w:ascii="Times New Roman" w:hAnsi="Times New Roman"/>
          <w:sz w:val="24"/>
          <w:szCs w:val="24"/>
        </w:rPr>
        <w:t>26 305,37</w:t>
      </w:r>
      <w:r>
        <w:rPr>
          <w:rFonts w:cs="Times New Roman" w:ascii="Times New Roman" w:hAnsi="Times New Roman"/>
          <w:sz w:val="24"/>
          <w:szCs w:val="24"/>
        </w:rPr>
        <w:t xml:space="preserve"> рублей.  В структуру налога вошли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single"/>
          <w:em w:val="none"/>
        </w:rPr>
        <w:t>а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single"/>
          <w:em w:val="none"/>
        </w:rPr>
        <w:t>кцизы по подакцизным товарам (продукции), производимым на территории Российской Федерации;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налога на совокупный доход</w:t>
      </w:r>
      <w:r>
        <w:rPr>
          <w:rFonts w:cs="Times New Roman" w:ascii="Times New Roman" w:hAnsi="Times New Roman"/>
          <w:sz w:val="24"/>
          <w:szCs w:val="24"/>
        </w:rPr>
        <w:t xml:space="preserve"> в сумме </w:t>
      </w:r>
      <w:r>
        <w:rPr>
          <w:rFonts w:cs="Times New Roman" w:ascii="Times New Roman" w:hAnsi="Times New Roman"/>
          <w:sz w:val="24"/>
          <w:szCs w:val="24"/>
        </w:rPr>
        <w:t>428 341,50</w:t>
      </w:r>
      <w:r>
        <w:rPr>
          <w:rFonts w:cs="Times New Roman" w:ascii="Times New Roman" w:hAnsi="Times New Roman"/>
          <w:sz w:val="24"/>
          <w:szCs w:val="24"/>
        </w:rPr>
        <w:t xml:space="preserve"> рублей, выполнение составило </w:t>
      </w:r>
      <w:r>
        <w:rPr>
          <w:rFonts w:cs="Times New Roman" w:ascii="Times New Roman" w:hAnsi="Times New Roman"/>
          <w:b/>
          <w:bCs/>
          <w:sz w:val="24"/>
          <w:szCs w:val="24"/>
        </w:rPr>
        <w:t>129,81</w:t>
      </w:r>
      <w:r>
        <w:rPr>
          <w:rFonts w:cs="Times New Roman" w:ascii="Times New Roman" w:hAnsi="Times New Roman"/>
          <w:b/>
          <w:bCs/>
          <w:sz w:val="24"/>
          <w:szCs w:val="24"/>
        </w:rPr>
        <w:t>%</w:t>
      </w:r>
      <w:r>
        <w:rPr>
          <w:rFonts w:cs="Times New Roman" w:ascii="Times New Roman" w:hAnsi="Times New Roman"/>
          <w:sz w:val="24"/>
          <w:szCs w:val="24"/>
        </w:rPr>
        <w:t xml:space="preserve"> плановых значений (329 988,00 рублей), поступило с </w:t>
      </w:r>
      <w:r>
        <w:rPr>
          <w:rFonts w:cs="Times New Roman" w:ascii="Times New Roman" w:hAnsi="Times New Roman"/>
          <w:sz w:val="24"/>
          <w:szCs w:val="24"/>
        </w:rPr>
        <w:t>ростом</w:t>
      </w:r>
      <w:r>
        <w:rPr>
          <w:rFonts w:cs="Times New Roman" w:ascii="Times New Roman" w:hAnsi="Times New Roman"/>
          <w:sz w:val="24"/>
          <w:szCs w:val="24"/>
        </w:rPr>
        <w:t xml:space="preserve"> к объему поступлений аналогичного периода 2023 года  на </w:t>
      </w:r>
      <w:r>
        <w:rPr>
          <w:rFonts w:cs="Times New Roman" w:ascii="Times New Roman" w:hAnsi="Times New Roman"/>
          <w:sz w:val="24"/>
          <w:szCs w:val="24"/>
        </w:rPr>
        <w:t>33,64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 xml:space="preserve">107 823,50 </w:t>
      </w:r>
      <w:r>
        <w:rPr>
          <w:rFonts w:cs="Times New Roman" w:ascii="Times New Roman" w:hAnsi="Times New Roman"/>
          <w:sz w:val="24"/>
          <w:szCs w:val="24"/>
        </w:rPr>
        <w:t>рублей.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sz w:val="24"/>
          <w:szCs w:val="24"/>
        </w:rPr>
        <w:t xml:space="preserve">В структуру налогов на совокупный доход вошел </w:t>
      </w:r>
      <w:r>
        <w:rPr>
          <w:rFonts w:cs="Times New Roman" w:ascii="Times New Roman" w:hAnsi="Times New Roman"/>
          <w:sz w:val="24"/>
          <w:szCs w:val="24"/>
          <w:u w:val="single"/>
        </w:rPr>
        <w:t>единый сельскохозяйственный налог.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налога на имущество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571 976,23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рублей, выполнение составило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27,03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 плановых значений (2 116 000,00 рублей), поступило с ростом к объему поступлений аналогичного периода 2023 года  более чем в 2 раза или на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352 524,92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Низкий уровень исполнения обусловлен установленным законодательством сроком оплаты налога (до 02 декабря), следовательно основное поступление ожидается в 4 квартале.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В структуру налога на имущество вошли: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u w:val="single"/>
        </w:rPr>
        <w:t>налог на имущество физических лиц</w:t>
      </w:r>
      <w:r>
        <w:rPr>
          <w:rFonts w:cs="Times New Roman" w:ascii="Times New Roman" w:hAnsi="Times New Roman"/>
          <w:sz w:val="24"/>
          <w:szCs w:val="24"/>
        </w:rPr>
        <w:t xml:space="preserve">  в сумме </w:t>
      </w:r>
      <w:r>
        <w:rPr>
          <w:rFonts w:cs="Times New Roman" w:ascii="Times New Roman" w:hAnsi="Times New Roman"/>
          <w:sz w:val="24"/>
          <w:szCs w:val="24"/>
        </w:rPr>
        <w:t>16 361,47</w:t>
      </w:r>
      <w:r>
        <w:rPr>
          <w:rFonts w:cs="Times New Roman" w:ascii="Times New Roman" w:hAnsi="Times New Roman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</w:rPr>
        <w:t>22,72</w:t>
      </w:r>
      <w:r>
        <w:rPr>
          <w:rFonts w:cs="Times New Roman" w:ascii="Times New Roman" w:hAnsi="Times New Roman"/>
          <w:sz w:val="24"/>
          <w:szCs w:val="24"/>
        </w:rPr>
        <w:t>% планового значения (72 000,00 рублей);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-з</w:t>
      </w:r>
      <w:r>
        <w:rPr>
          <w:rFonts w:cs="Times New Roman" w:ascii="Times New Roman" w:hAnsi="Times New Roman"/>
          <w:sz w:val="24"/>
          <w:szCs w:val="24"/>
          <w:u w:val="single"/>
        </w:rPr>
        <w:t>емельный налог</w:t>
      </w:r>
      <w:r>
        <w:rPr>
          <w:rFonts w:cs="Times New Roman" w:ascii="Times New Roman" w:hAnsi="Times New Roman"/>
          <w:sz w:val="24"/>
          <w:szCs w:val="24"/>
        </w:rPr>
        <w:t xml:space="preserve"> в сумме </w:t>
      </w:r>
      <w:r>
        <w:rPr>
          <w:rFonts w:cs="Times New Roman" w:ascii="Times New Roman" w:hAnsi="Times New Roman"/>
          <w:sz w:val="24"/>
          <w:szCs w:val="24"/>
        </w:rPr>
        <w:t xml:space="preserve">555 614,76 </w:t>
      </w:r>
      <w:r>
        <w:rPr>
          <w:rFonts w:cs="Times New Roman" w:ascii="Times New Roman" w:hAnsi="Times New Roman"/>
          <w:sz w:val="24"/>
          <w:szCs w:val="24"/>
        </w:rPr>
        <w:t xml:space="preserve">рублей или </w:t>
      </w:r>
      <w:r>
        <w:rPr>
          <w:rFonts w:cs="Times New Roman" w:ascii="Times New Roman" w:hAnsi="Times New Roman"/>
          <w:sz w:val="24"/>
          <w:szCs w:val="24"/>
        </w:rPr>
        <w:t>27,18</w:t>
      </w:r>
      <w:r>
        <w:rPr>
          <w:rFonts w:cs="Times New Roman" w:ascii="Times New Roman" w:hAnsi="Times New Roman"/>
          <w:sz w:val="24"/>
          <w:szCs w:val="24"/>
        </w:rPr>
        <w:t>% планового значения (2 044 000,00 рублей);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i/>
          <w:iCs/>
          <w:sz w:val="24"/>
          <w:szCs w:val="24"/>
        </w:rPr>
        <w:t>государственная пошлина</w:t>
      </w:r>
      <w:r>
        <w:rPr>
          <w:rFonts w:cs="Times New Roman" w:ascii="Times New Roman" w:hAnsi="Times New Roman"/>
          <w:sz w:val="24"/>
          <w:szCs w:val="24"/>
        </w:rPr>
        <w:t xml:space="preserve">  поступила в объеме 2 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00,00 рублей,  исполнение составило 8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>67</w:t>
      </w:r>
      <w:r>
        <w:rPr>
          <w:rFonts w:cs="Times New Roman" w:ascii="Times New Roman" w:hAnsi="Times New Roman"/>
          <w:sz w:val="24"/>
          <w:szCs w:val="24"/>
        </w:rPr>
        <w:t xml:space="preserve">% уточненного плана (3 000,00 рублей), </w:t>
      </w:r>
      <w:r>
        <w:rPr>
          <w:rFonts w:cs="Times New Roman" w:ascii="Times New Roman" w:hAnsi="Times New Roman"/>
          <w:sz w:val="24"/>
          <w:szCs w:val="24"/>
        </w:rPr>
        <w:t xml:space="preserve">со снижением к </w:t>
      </w:r>
      <w:r>
        <w:rPr>
          <w:rFonts w:cs="Times New Roman" w:ascii="Times New Roman" w:hAnsi="Times New Roman"/>
          <w:sz w:val="24"/>
          <w:szCs w:val="24"/>
        </w:rPr>
        <w:t>уровн</w:t>
      </w:r>
      <w:r>
        <w:rPr>
          <w:rFonts w:cs="Times New Roman" w:ascii="Times New Roman" w:hAnsi="Times New Roman"/>
          <w:sz w:val="24"/>
          <w:szCs w:val="24"/>
        </w:rPr>
        <w:t>ю</w:t>
      </w:r>
      <w:r>
        <w:rPr>
          <w:rFonts w:cs="Times New Roman" w:ascii="Times New Roman" w:hAnsi="Times New Roman"/>
          <w:sz w:val="24"/>
          <w:szCs w:val="24"/>
        </w:rPr>
        <w:t xml:space="preserve"> поступлений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 2023 года </w:t>
      </w:r>
      <w:r>
        <w:rPr>
          <w:rFonts w:cs="Times New Roman" w:ascii="Times New Roman" w:hAnsi="Times New Roman"/>
          <w:sz w:val="24"/>
          <w:szCs w:val="24"/>
        </w:rPr>
        <w:t>на 18,75</w:t>
      </w:r>
      <w:r>
        <w:rPr>
          <w:rFonts w:cs="Times New Roman" w:ascii="Times New Roman" w:hAnsi="Times New Roman"/>
          <w:sz w:val="24"/>
          <w:szCs w:val="24"/>
        </w:rPr>
        <w:t xml:space="preserve">% </w:t>
      </w:r>
      <w:r>
        <w:rPr>
          <w:rFonts w:cs="Times New Roman" w:ascii="Times New Roman" w:hAnsi="Times New Roman"/>
          <w:sz w:val="24"/>
          <w:szCs w:val="24"/>
        </w:rPr>
        <w:t>или 600,00 рублей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Web"/>
        <w:spacing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По данным  Отчета об исполнении </w:t>
      </w:r>
      <w:r>
        <w:rPr>
          <w:rFonts w:ascii="Times New Roman" w:hAnsi="Times New Roman"/>
          <w:color w:val="000000"/>
          <w:sz w:val="24"/>
          <w:szCs w:val="24"/>
          <w:shd w:fill="auto" w:val="clear"/>
        </w:rPr>
        <w:t>местного</w:t>
      </w:r>
      <w:r>
        <w:rPr>
          <w:rFonts w:ascii="Times New Roman" w:hAnsi="Times New Roman"/>
          <w:color w:val="auto"/>
          <w:sz w:val="24"/>
          <w:szCs w:val="24"/>
        </w:rPr>
        <w:t xml:space="preserve"> бюджета за </w:t>
      </w:r>
      <w:r>
        <w:rPr>
          <w:rFonts w:cs="Times New Roman" w:ascii="Times New Roman" w:hAnsi="Times New Roman"/>
          <w:color w:val="auto"/>
          <w:sz w:val="24"/>
          <w:szCs w:val="24"/>
        </w:rPr>
        <w:t>9 месяцев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 xml:space="preserve">2024 года 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неналоговые доходы</w:t>
      </w:r>
      <w:r>
        <w:rPr>
          <w:rFonts w:ascii="Times New Roman" w:hAnsi="Times New Roman"/>
          <w:color w:val="auto"/>
          <w:sz w:val="24"/>
          <w:szCs w:val="24"/>
        </w:rPr>
        <w:t xml:space="preserve"> исполнены на 01.</w:t>
      </w:r>
      <w:r>
        <w:rPr>
          <w:rFonts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</w:rPr>
        <w:t xml:space="preserve">0.2024 года в сумме 2 </w:t>
      </w:r>
      <w:r>
        <w:rPr>
          <w:rFonts w:ascii="Times New Roman" w:hAnsi="Times New Roman"/>
          <w:color w:val="auto"/>
          <w:sz w:val="24"/>
          <w:szCs w:val="24"/>
        </w:rPr>
        <w:t>485 691,08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 или </w:t>
      </w:r>
      <w:r>
        <w:rPr>
          <w:rFonts w:ascii="Times New Roman" w:hAnsi="Times New Roman"/>
          <w:color w:val="auto"/>
          <w:sz w:val="24"/>
          <w:szCs w:val="24"/>
        </w:rPr>
        <w:t>53,79</w:t>
      </w:r>
      <w:r>
        <w:rPr>
          <w:rFonts w:ascii="Times New Roman" w:hAnsi="Times New Roman"/>
          <w:color w:val="auto"/>
          <w:sz w:val="24"/>
          <w:szCs w:val="24"/>
        </w:rPr>
        <w:t xml:space="preserve">% планового значения (4 620 974,00 рублей), с ростом к объему поступлений за </w:t>
      </w:r>
      <w:r>
        <w:rPr>
          <w:rFonts w:cs="Times New Roman" w:ascii="Times New Roman" w:hAnsi="Times New Roman"/>
          <w:color w:val="auto"/>
          <w:sz w:val="24"/>
          <w:szCs w:val="24"/>
        </w:rPr>
        <w:t>9 месяцев</w:t>
      </w:r>
      <w:r>
        <w:rPr>
          <w:rFonts w:ascii="Times New Roman" w:hAnsi="Times New Roman"/>
          <w:color w:val="auto"/>
          <w:sz w:val="24"/>
          <w:szCs w:val="24"/>
        </w:rPr>
        <w:t xml:space="preserve"> 2023 года более чем в 5 раз или на 2 0</w:t>
      </w:r>
      <w:r>
        <w:rPr>
          <w:rFonts w:ascii="Times New Roman" w:hAnsi="Times New Roman"/>
          <w:color w:val="auto"/>
          <w:sz w:val="24"/>
          <w:szCs w:val="24"/>
        </w:rPr>
        <w:t>58 649,94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рублей. 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 неналоговые поступления в бюджет  сформировались за счет:</w:t>
      </w:r>
    </w:p>
    <w:p>
      <w:pPr>
        <w:pStyle w:val="NormalWeb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firstLine="510" w:left="0" w:righ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-дохода от использования имущества находящегося в государственной и муниципальной собственности </w:t>
      </w:r>
      <w:r>
        <w:rPr>
          <w:rFonts w:ascii="Times New Roman" w:hAnsi="Times New Roman"/>
          <w:color w:val="auto"/>
          <w:sz w:val="24"/>
          <w:szCs w:val="24"/>
        </w:rPr>
        <w:t xml:space="preserve">в сумме 1 </w:t>
      </w:r>
      <w:r>
        <w:rPr>
          <w:rFonts w:ascii="Times New Roman" w:hAnsi="Times New Roman"/>
          <w:color w:val="auto"/>
          <w:sz w:val="24"/>
          <w:szCs w:val="24"/>
        </w:rPr>
        <w:t>673 545,45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 или </w:t>
      </w:r>
      <w:r>
        <w:rPr>
          <w:rFonts w:ascii="Times New Roman" w:hAnsi="Times New Roman"/>
          <w:color w:val="auto"/>
          <w:sz w:val="24"/>
          <w:szCs w:val="24"/>
        </w:rPr>
        <w:t>36,22</w:t>
      </w:r>
      <w:r>
        <w:rPr>
          <w:rFonts w:ascii="Times New Roman" w:hAnsi="Times New Roman"/>
          <w:color w:val="auto"/>
          <w:sz w:val="24"/>
          <w:szCs w:val="24"/>
        </w:rPr>
        <w:t xml:space="preserve">% выполнения плановых значений (4 620 974,00 рублей), что выше поступлений аналогичного периода прошлого года более чем в </w:t>
      </w:r>
      <w:r>
        <w:rPr>
          <w:rFonts w:ascii="Times New Roman" w:hAnsi="Times New Roman"/>
          <w:color w:val="auto"/>
          <w:sz w:val="24"/>
          <w:szCs w:val="24"/>
        </w:rPr>
        <w:t>2</w:t>
      </w:r>
      <w:r>
        <w:rPr>
          <w:rFonts w:ascii="Times New Roman" w:hAnsi="Times New Roman"/>
          <w:color w:val="auto"/>
          <w:sz w:val="24"/>
          <w:szCs w:val="24"/>
        </w:rPr>
        <w:t xml:space="preserve"> раза или на 1 2</w:t>
      </w:r>
      <w:r>
        <w:rPr>
          <w:rFonts w:ascii="Times New Roman" w:hAnsi="Times New Roman"/>
          <w:color w:val="auto"/>
          <w:sz w:val="24"/>
          <w:szCs w:val="24"/>
        </w:rPr>
        <w:t>4</w:t>
      </w:r>
      <w:r>
        <w:rPr>
          <w:rFonts w:ascii="Times New Roman" w:hAnsi="Times New Roman"/>
          <w:color w:val="auto"/>
          <w:sz w:val="24"/>
          <w:szCs w:val="24"/>
        </w:rPr>
        <w:t xml:space="preserve">6 </w:t>
      </w:r>
      <w:r>
        <w:rPr>
          <w:rFonts w:ascii="Times New Roman" w:hAnsi="Times New Roman"/>
          <w:color w:val="auto"/>
          <w:sz w:val="24"/>
          <w:szCs w:val="24"/>
        </w:rPr>
        <w:t>504,</w:t>
      </w:r>
      <w:r>
        <w:rPr>
          <w:rFonts w:ascii="Times New Roman" w:hAnsi="Times New Roman"/>
          <w:color w:val="auto"/>
          <w:sz w:val="24"/>
          <w:szCs w:val="24"/>
        </w:rPr>
        <w:t>3</w:t>
      </w:r>
      <w:r>
        <w:rPr>
          <w:rFonts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</w:rPr>
        <w:t xml:space="preserve"> рублей. В структуре доходов имеет долю 2</w:t>
      </w:r>
      <w:r>
        <w:rPr>
          <w:rFonts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</w:rPr>
        <w:t>,5</w:t>
      </w:r>
      <w:r>
        <w:rPr>
          <w:rFonts w:ascii="Times New Roman" w:hAnsi="Times New Roman"/>
          <w:color w:val="auto"/>
          <w:sz w:val="24"/>
          <w:szCs w:val="24"/>
        </w:rPr>
        <w:t>1</w:t>
      </w:r>
      <w:r>
        <w:rPr>
          <w:rFonts w:ascii="Times New Roman" w:hAnsi="Times New Roman"/>
          <w:color w:val="auto"/>
          <w:sz w:val="24"/>
          <w:szCs w:val="24"/>
        </w:rPr>
        <w:t xml:space="preserve">%. </w:t>
      </w:r>
      <w:r>
        <w:rPr>
          <w:rFonts w:ascii="Times New Roman" w:hAnsi="Times New Roman"/>
          <w:color w:val="auto"/>
          <w:sz w:val="24"/>
          <w:szCs w:val="24"/>
        </w:rPr>
        <w:t>Низкий уровень исполнения обусловлен установленными договорными отношениями сроками оплаты</w:t>
      </w:r>
      <w:r>
        <w:rPr>
          <w:rFonts w:ascii="Times New Roman" w:hAnsi="Times New Roman"/>
          <w:color w:val="auto"/>
          <w:sz w:val="24"/>
          <w:szCs w:val="24"/>
        </w:rPr>
        <w:t>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>
        <w:rPr>
          <w:rFonts w:ascii="Times New Roman" w:hAnsi="Times New Roman"/>
          <w:color w:val="auto"/>
          <w:sz w:val="24"/>
          <w:szCs w:val="24"/>
          <w:u w:val="none"/>
        </w:rPr>
        <w:t>-дохода от оказания платных услуг (работ) и компенсации затрат государства   поступило в сумме 3</w:t>
      </w:r>
      <w:r>
        <w:rPr>
          <w:rFonts w:ascii="Times New Roman" w:hAnsi="Times New Roman"/>
          <w:color w:val="auto"/>
          <w:sz w:val="24"/>
          <w:szCs w:val="24"/>
          <w:u w:val="none"/>
        </w:rPr>
        <w:t>94 549,15</w:t>
      </w: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9 рублей, в то время как </w:t>
      </w:r>
      <w:r>
        <w:rPr>
          <w:rFonts w:ascii="Times New Roman" w:hAnsi="Times New Roman"/>
          <w:b/>
          <w:bCs/>
          <w:color w:val="auto"/>
          <w:sz w:val="24"/>
          <w:szCs w:val="24"/>
          <w:u w:val="none"/>
        </w:rPr>
        <w:t>плановые значения отсутствуют</w:t>
      </w:r>
      <w:r>
        <w:rPr>
          <w:rFonts w:ascii="Times New Roman" w:hAnsi="Times New Roman"/>
          <w:color w:val="auto"/>
          <w:sz w:val="24"/>
          <w:szCs w:val="24"/>
          <w:u w:val="none"/>
        </w:rPr>
        <w:t>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- </w:t>
      </w:r>
      <w:r>
        <w:rPr>
          <w:rFonts w:ascii="Times New Roman" w:hAnsi="Times New Roman"/>
          <w:color w:val="auto"/>
          <w:sz w:val="24"/>
          <w:szCs w:val="24"/>
          <w:u w:val="none"/>
        </w:rPr>
        <w:t xml:space="preserve">доходы от продажи материальных и нематериальных активов </w:t>
      </w:r>
      <w:r>
        <w:rPr>
          <w:rFonts w:ascii="Times New Roman" w:hAnsi="Times New Roman"/>
          <w:b/>
          <w:bCs/>
          <w:color w:val="auto"/>
          <w:sz w:val="24"/>
          <w:szCs w:val="24"/>
          <w:u w:val="none"/>
        </w:rPr>
        <w:t xml:space="preserve">при отсутствии плановых значений </w:t>
      </w:r>
      <w:r>
        <w:rPr>
          <w:rFonts w:ascii="Times New Roman" w:hAnsi="Times New Roman"/>
          <w:color w:val="auto"/>
          <w:sz w:val="24"/>
          <w:szCs w:val="24"/>
          <w:u w:val="none"/>
        </w:rPr>
        <w:t>поступило 12 285,00 рублей;</w:t>
      </w:r>
    </w:p>
    <w:p>
      <w:pPr>
        <w:pStyle w:val="NormalWeb"/>
        <w:numPr>
          <w:ilvl w:val="0"/>
          <w:numId w:val="0"/>
        </w:numPr>
        <w:spacing w:before="0" w:after="0"/>
        <w:ind w:hanging="0" w:left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- штрафы, санкции, возмещение ущерба в сумме 405 251,92 рублей,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плановые значения отсутствуют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>
      <w:pPr>
        <w:pStyle w:val="Normal"/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Контрольно-счетный орган муниципального образования «Полтавский муниципальный район Омской области» отмечает, что по налогам имеются поступления при отсутствии утвержденных бюджетных назначениях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либо с превышением уточненных плановых значений (налог на совокупный доход)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, в связи с чем рекомендуется главному администратору доходов Администрации муниципального образования Соловьевское сельское поселение (совместно с главным администратором доходов) уточнить плановые годовые назначения.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</w:t>
      </w:r>
      <w:r>
        <w:rPr>
          <w:rFonts w:cs="Times New Roman" w:ascii="Times New Roman" w:hAnsi="Times New Roman"/>
          <w:sz w:val="24"/>
          <w:szCs w:val="24"/>
        </w:rPr>
        <w:t xml:space="preserve">9 месяцев </w:t>
      </w:r>
      <w:r>
        <w:rPr>
          <w:rFonts w:cs="Times New Roman" w:ascii="Times New Roman" w:hAnsi="Times New Roman"/>
          <w:sz w:val="24"/>
          <w:szCs w:val="24"/>
        </w:rPr>
        <w:t xml:space="preserve">2024 года в доходную часть бюджета из  бюджетов других уровней поступило 2 </w:t>
      </w:r>
      <w:r>
        <w:rPr>
          <w:rFonts w:cs="Times New Roman" w:ascii="Times New Roman" w:hAnsi="Times New Roman"/>
          <w:sz w:val="24"/>
          <w:szCs w:val="24"/>
        </w:rPr>
        <w:t>875 658,49</w:t>
      </w:r>
      <w:r>
        <w:rPr>
          <w:rFonts w:cs="Times New Roman" w:ascii="Times New Roman" w:hAnsi="Times New Roman"/>
          <w:sz w:val="24"/>
          <w:szCs w:val="24"/>
        </w:rPr>
        <w:t xml:space="preserve"> рублей </w:t>
      </w:r>
      <w:r>
        <w:rPr>
          <w:rFonts w:cs="Times New Roman" w:ascii="Times New Roman" w:hAnsi="Times New Roman"/>
          <w:b/>
          <w:bCs/>
          <w:sz w:val="24"/>
          <w:szCs w:val="24"/>
        </w:rPr>
        <w:t>безвозмездных поступлений</w:t>
      </w:r>
      <w:r>
        <w:rPr>
          <w:rFonts w:cs="Times New Roman" w:ascii="Times New Roman" w:hAnsi="Times New Roman"/>
          <w:sz w:val="24"/>
          <w:szCs w:val="24"/>
        </w:rPr>
        <w:t xml:space="preserve"> или </w:t>
      </w:r>
      <w:r>
        <w:rPr>
          <w:rFonts w:cs="Times New Roman" w:ascii="Times New Roman" w:hAnsi="Times New Roman"/>
          <w:sz w:val="24"/>
          <w:szCs w:val="24"/>
        </w:rPr>
        <w:t>65,64</w:t>
      </w:r>
      <w:r>
        <w:rPr>
          <w:rFonts w:cs="Times New Roman" w:ascii="Times New Roman" w:hAnsi="Times New Roman"/>
          <w:sz w:val="24"/>
          <w:szCs w:val="24"/>
        </w:rPr>
        <w:t xml:space="preserve">% от утвержденного  плана (4 380 883,52 рублей), что </w:t>
      </w:r>
      <w:r>
        <w:rPr>
          <w:rFonts w:cs="Times New Roman" w:ascii="Times New Roman" w:hAnsi="Times New Roman"/>
          <w:sz w:val="24"/>
          <w:szCs w:val="24"/>
        </w:rPr>
        <w:t>ниже</w:t>
      </w:r>
      <w:r>
        <w:rPr>
          <w:rFonts w:cs="Times New Roman" w:ascii="Times New Roman" w:hAnsi="Times New Roman"/>
          <w:sz w:val="24"/>
          <w:szCs w:val="24"/>
        </w:rPr>
        <w:t xml:space="preserve"> на </w:t>
      </w:r>
      <w:r>
        <w:rPr>
          <w:rFonts w:cs="Times New Roman" w:ascii="Times New Roman" w:hAnsi="Times New Roman"/>
          <w:sz w:val="24"/>
          <w:szCs w:val="24"/>
        </w:rPr>
        <w:t>78,06</w:t>
      </w:r>
      <w:r>
        <w:rPr>
          <w:rFonts w:cs="Times New Roman" w:ascii="Times New Roman" w:hAnsi="Times New Roman"/>
          <w:sz w:val="24"/>
          <w:szCs w:val="24"/>
        </w:rPr>
        <w:t>% поступлени</w:t>
      </w:r>
      <w:r>
        <w:rPr>
          <w:rFonts w:cs="Times New Roman" w:ascii="Times New Roman" w:hAnsi="Times New Roman"/>
          <w:sz w:val="24"/>
          <w:szCs w:val="24"/>
        </w:rPr>
        <w:t>й</w:t>
      </w:r>
      <w:r>
        <w:rPr>
          <w:rFonts w:cs="Times New Roman" w:ascii="Times New Roman" w:hAnsi="Times New Roman"/>
          <w:sz w:val="24"/>
          <w:szCs w:val="24"/>
        </w:rPr>
        <w:t xml:space="preserve"> доходов в аналогичном периоде прошлого года или на сумму </w:t>
      </w:r>
      <w:r>
        <w:rPr>
          <w:rFonts w:cs="Times New Roman" w:ascii="Times New Roman" w:hAnsi="Times New Roman"/>
          <w:sz w:val="24"/>
          <w:szCs w:val="24"/>
        </w:rPr>
        <w:t>7 479 470,54</w:t>
      </w:r>
      <w:r>
        <w:rPr>
          <w:rFonts w:cs="Times New Roman" w:ascii="Times New Roman" w:hAnsi="Times New Roman"/>
          <w:sz w:val="24"/>
          <w:szCs w:val="24"/>
        </w:rPr>
        <w:t xml:space="preserve"> рублей, в том числе поступило: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2 561 373,52 </w:t>
      </w:r>
      <w:r>
        <w:rPr>
          <w:rFonts w:cs="Times New Roman" w:ascii="Times New Roman" w:hAnsi="Times New Roman"/>
          <w:sz w:val="24"/>
          <w:szCs w:val="24"/>
        </w:rPr>
        <w:t xml:space="preserve">рублей - дотации бюджетам бюджетной системы РФ, исполнено на </w:t>
      </w:r>
      <w:r>
        <w:rPr>
          <w:rFonts w:cs="Times New Roman" w:ascii="Times New Roman" w:hAnsi="Times New Roman"/>
          <w:sz w:val="24"/>
          <w:szCs w:val="24"/>
        </w:rPr>
        <w:t>73</w:t>
      </w:r>
      <w:r>
        <w:rPr>
          <w:rFonts w:cs="Times New Roman" w:ascii="Times New Roman" w:hAnsi="Times New Roman"/>
          <w:sz w:val="24"/>
          <w:szCs w:val="24"/>
        </w:rPr>
        <w:t xml:space="preserve">,49% утвержденных бюджетных назначений (3 485 121,52 рублей) с ростом к уровню </w:t>
      </w:r>
      <w:bookmarkStart w:id="4" w:name="OLE_LINK16"/>
      <w:bookmarkStart w:id="5" w:name="OLE_LINK17_Копия_1"/>
      <w:r>
        <w:rPr>
          <w:rFonts w:cs="Times New Roman" w:ascii="Times New Roman" w:hAnsi="Times New Roman"/>
          <w:sz w:val="24"/>
          <w:szCs w:val="24"/>
        </w:rPr>
        <w:t xml:space="preserve">поступления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0,09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2 373,52</w:t>
      </w:r>
      <w:r>
        <w:rPr>
          <w:rFonts w:cs="Times New Roman" w:ascii="Times New Roman" w:hAnsi="Times New Roman"/>
          <w:sz w:val="24"/>
          <w:szCs w:val="24"/>
        </w:rPr>
        <w:t>рублей;</w:t>
      </w:r>
      <w:bookmarkEnd w:id="4"/>
      <w:bookmarkEnd w:id="5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120 528,91</w:t>
      </w:r>
      <w:r>
        <w:rPr>
          <w:rFonts w:cs="Times New Roman" w:ascii="Times New Roman" w:hAnsi="Times New Roman"/>
          <w:sz w:val="24"/>
          <w:szCs w:val="24"/>
        </w:rPr>
        <w:t xml:space="preserve"> рублей – субвенции бюджетам бюджетной системы РФ, исполнение составило </w:t>
      </w:r>
      <w:r>
        <w:rPr>
          <w:rFonts w:cs="Times New Roman" w:ascii="Times New Roman" w:hAnsi="Times New Roman"/>
          <w:sz w:val="24"/>
          <w:szCs w:val="24"/>
        </w:rPr>
        <w:t>70,24</w:t>
      </w:r>
      <w:r>
        <w:rPr>
          <w:rFonts w:cs="Times New Roman" w:ascii="Times New Roman" w:hAnsi="Times New Roman"/>
          <w:sz w:val="24"/>
          <w:szCs w:val="24"/>
        </w:rPr>
        <w:t xml:space="preserve">% плановых значений (171 588,00 рублей), с ростом к уровню поступлений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14,87</w:t>
      </w:r>
      <w:r>
        <w:rPr>
          <w:rFonts w:cs="Times New Roman" w:ascii="Times New Roman" w:hAnsi="Times New Roman"/>
          <w:sz w:val="24"/>
          <w:szCs w:val="24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</w:rPr>
        <w:t>15 604,33</w:t>
      </w:r>
      <w:r>
        <w:rPr>
          <w:rFonts w:cs="Times New Roman" w:ascii="Times New Roman" w:hAnsi="Times New Roman"/>
          <w:sz w:val="24"/>
          <w:szCs w:val="24"/>
        </w:rPr>
        <w:t xml:space="preserve"> рублей;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242 370,50</w:t>
      </w:r>
      <w:r>
        <w:rPr>
          <w:rFonts w:cs="Times New Roman" w:ascii="Times New Roman" w:hAnsi="Times New Roman"/>
          <w:sz w:val="24"/>
          <w:szCs w:val="24"/>
        </w:rPr>
        <w:t xml:space="preserve"> рублей – иные межбюджетные трансферты, исполнение составило </w:t>
      </w:r>
      <w:r>
        <w:rPr>
          <w:rFonts w:cs="Times New Roman" w:ascii="Times New Roman" w:hAnsi="Times New Roman"/>
          <w:sz w:val="24"/>
          <w:szCs w:val="24"/>
        </w:rPr>
        <w:t>33,47</w:t>
      </w:r>
      <w:r>
        <w:rPr>
          <w:rFonts w:cs="Times New Roman" w:ascii="Times New Roman" w:hAnsi="Times New Roman"/>
          <w:sz w:val="24"/>
          <w:szCs w:val="24"/>
        </w:rPr>
        <w:t xml:space="preserve">% плановых значений (724 174,00 рублей), со снижением к уровню поступлений  аналогичного периода прошлого года на </w:t>
      </w:r>
      <w:r>
        <w:rPr>
          <w:rFonts w:cs="Times New Roman" w:ascii="Times New Roman" w:hAnsi="Times New Roman"/>
          <w:sz w:val="24"/>
          <w:szCs w:val="24"/>
        </w:rPr>
        <w:t>8 833,94</w:t>
      </w:r>
      <w:r>
        <w:rPr>
          <w:rFonts w:cs="Times New Roman" w:ascii="Times New Roman" w:hAnsi="Times New Roman"/>
          <w:sz w:val="24"/>
          <w:szCs w:val="24"/>
        </w:rPr>
        <w:t xml:space="preserve"> или на </w:t>
      </w:r>
      <w:r>
        <w:rPr>
          <w:rFonts w:cs="Times New Roman" w:ascii="Times New Roman" w:hAnsi="Times New Roman"/>
          <w:sz w:val="24"/>
          <w:szCs w:val="24"/>
        </w:rPr>
        <w:t>3,52</w:t>
      </w:r>
      <w:r>
        <w:rPr>
          <w:rFonts w:cs="Times New Roman" w:ascii="Times New Roman" w:hAnsi="Times New Roman"/>
          <w:sz w:val="24"/>
          <w:szCs w:val="24"/>
        </w:rPr>
        <w:t>%.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«-» 48 614,44 рублей -возврат остатков субсидий, субвенций и иных межбюджетных трансфертов, имеющих целевое назначение прошлых лет, в аналогичном периоде прошлого года возврат остатков не производился.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Исполнение расходной части 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Исполнение расходов бюджета осуществлялось на основе сводной бюджетной росписи, сформированного кассового плана, принятых бюджетных обязательств.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Согласно  сведениям сводной бюджетной росписи, Отчета об исполнении бюджета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 расходы исполнены в объеме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9 157 594,47 </w:t>
      </w:r>
      <w:r>
        <w:rPr>
          <w:rFonts w:cs="Times New Roman" w:ascii="Times New Roman" w:hAnsi="Times New Roman"/>
          <w:sz w:val="24"/>
          <w:szCs w:val="24"/>
        </w:rPr>
        <w:t xml:space="preserve">рублей или </w:t>
      </w:r>
      <w:r>
        <w:rPr>
          <w:rFonts w:cs="Times New Roman" w:ascii="Times New Roman" w:hAnsi="Times New Roman"/>
          <w:sz w:val="24"/>
          <w:szCs w:val="24"/>
        </w:rPr>
        <w:t>56,14</w:t>
      </w:r>
      <w:r>
        <w:rPr>
          <w:rFonts w:cs="Times New Roman" w:ascii="Times New Roman" w:hAnsi="Times New Roman"/>
          <w:sz w:val="24"/>
          <w:szCs w:val="24"/>
        </w:rPr>
        <w:t xml:space="preserve">% от утвержденных назначений (16 311 446,90 рублей), что </w:t>
      </w:r>
      <w:r>
        <w:rPr>
          <w:rFonts w:cs="Times New Roman" w:ascii="Times New Roman" w:hAnsi="Times New Roman"/>
          <w:sz w:val="24"/>
          <w:szCs w:val="24"/>
        </w:rPr>
        <w:t>ниж</w:t>
      </w:r>
      <w:r>
        <w:rPr>
          <w:rFonts w:cs="Times New Roman" w:ascii="Times New Roman" w:hAnsi="Times New Roman"/>
          <w:sz w:val="24"/>
          <w:szCs w:val="24"/>
        </w:rPr>
        <w:t>е аналогичного периода прошлого года на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42,21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% или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6 687 603,26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рублей.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Анализ исполнения расходов бюджета по разделам бюджетной классификации расходов бюджетов представлен в таблице: </w:t>
      </w:r>
    </w:p>
    <w:tbl>
      <w:tblPr>
        <w:tblStyle w:val="af1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5"/>
        <w:gridCol w:w="1348"/>
        <w:gridCol w:w="1415"/>
        <w:gridCol w:w="1253"/>
        <w:gridCol w:w="892"/>
        <w:gridCol w:w="805"/>
        <w:gridCol w:w="1302"/>
        <w:gridCol w:w="779"/>
      </w:tblGrid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 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 вес в структуре расходов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0.2024г.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7=4-2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6" w:name="OLE_LINK12"/>
            <w:bookmarkStart w:id="7" w:name="OLE_LINK11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6"/>
            <w:bookmarkEnd w:id="7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4 098 701,87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9 251 247,38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6 444 509,34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69,66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157,23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2 345 807,47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70,37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02.00 Национальная оборона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104 924,58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171 588,00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120 528,91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70,24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114,87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15 604,33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1,32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03.00 Национальная безопасность и правоохранительная деятельность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37 500,00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300 000,00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126 522,44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42,17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337,39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89 022,44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1,38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04.00 </w:t>
            </w:r>
            <w:bookmarkStart w:id="8" w:name="OLE_LINK13"/>
            <w:bookmarkStart w:id="9" w:name="OLE_LINK4"/>
            <w:bookmarkStart w:id="10" w:name="OLE_LINK3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Национальная экономика</w:t>
            </w:r>
            <w:bookmarkEnd w:id="8"/>
            <w:bookmarkEnd w:id="9"/>
            <w:bookmarkEnd w:id="10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9 878 606,57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1 877 337,00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620 811,84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33,07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6,28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9 257 794,73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6,78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05.00 </w:t>
            </w:r>
            <w:bookmarkStart w:id="11" w:name="OLE_LINK7"/>
            <w:bookmarkStart w:id="12" w:name="OLE_LINK8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Жилищно-коммунальное хозяйство</w:t>
            </w:r>
            <w:bookmarkEnd w:id="11"/>
            <w:bookmarkEnd w:id="12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522 783,97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1 500 156,00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444 748,11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29,65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85,07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78 035,86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4,86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07.00 Образование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16 000,00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12 141,00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75,88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12 141,00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0,13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08.00 </w:t>
            </w:r>
            <w:bookmarkStart w:id="13" w:name="OLE_LINK2"/>
            <w:bookmarkStart w:id="14" w:name="OLE_LINK1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Культура, кинематография</w:t>
            </w:r>
            <w:bookmarkEnd w:id="13"/>
            <w:bookmarkEnd w:id="14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962 733,17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2 728 080,00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1 148 244,58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42,09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119,27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185 511,41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12,54</w:t>
            </w:r>
          </w:p>
        </w:tc>
      </w:tr>
      <w:tr>
        <w:trPr>
          <w:trHeight w:val="522" w:hRule="atLeast"/>
        </w:trPr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10.00 </w:t>
            </w:r>
            <w:bookmarkStart w:id="15" w:name="OLE_LINK6"/>
            <w:bookmarkStart w:id="16" w:name="OLE_LINK5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Социальная политика</w:t>
            </w:r>
            <w:bookmarkEnd w:id="15"/>
            <w:bookmarkEnd w:id="16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68 105,97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104 985,16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73 213,92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69,74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107,50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5 107,95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0,80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11.00 </w:t>
            </w:r>
            <w:bookmarkStart w:id="17" w:name="OLE_LINK14"/>
            <w:bookmarkStart w:id="18" w:name="OLE_LINK10"/>
            <w:bookmarkStart w:id="19" w:name="OLE_LINK9"/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Физическая культура и спорт</w:t>
            </w:r>
            <w:bookmarkEnd w:id="17"/>
            <w:bookmarkEnd w:id="18"/>
            <w:bookmarkEnd w:id="19"/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171 841,60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362 053,36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166 874,33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46,09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97,11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4 967,27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1,82</w:t>
            </w:r>
          </w:p>
        </w:tc>
      </w:tr>
      <w:tr>
        <w:trPr/>
        <w:tc>
          <w:tcPr>
            <w:tcW w:w="17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ВСЕГО</w:t>
            </w:r>
          </w:p>
        </w:tc>
        <w:tc>
          <w:tcPr>
            <w:tcW w:w="134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15 845 197,73</w:t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16 311 446,90</w:t>
            </w:r>
          </w:p>
        </w:tc>
        <w:tc>
          <w:tcPr>
            <w:tcW w:w="1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9 157 594,47</w:t>
            </w:r>
          </w:p>
        </w:tc>
        <w:tc>
          <w:tcPr>
            <w:tcW w:w="8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56,14</w:t>
            </w:r>
          </w:p>
        </w:tc>
        <w:tc>
          <w:tcPr>
            <w:tcW w:w="80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57,79</w:t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6 687 603,26</w:t>
            </w:r>
          </w:p>
        </w:tc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position w:val="0"/>
                <w:sz w:val="18"/>
                <w:sz w:val="18"/>
                <w:szCs w:val="18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Как следует из приведенной в таблице данных, за отчетный период 2024 года диапазон освоения бюджетных средств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sz w:val="24"/>
          <w:szCs w:val="24"/>
        </w:rPr>
        <w:t xml:space="preserve"> бюджета по отношению к уточненному плану по разделам классификации расходов бюджета составил от </w:t>
      </w:r>
      <w:r>
        <w:rPr>
          <w:rFonts w:cs="Times New Roman" w:ascii="Times New Roman" w:hAnsi="Times New Roman"/>
          <w:sz w:val="24"/>
          <w:szCs w:val="24"/>
        </w:rPr>
        <w:t>29,65</w:t>
      </w:r>
      <w:r>
        <w:rPr>
          <w:rFonts w:cs="Times New Roman" w:ascii="Times New Roman" w:hAnsi="Times New Roman"/>
          <w:sz w:val="24"/>
          <w:szCs w:val="24"/>
        </w:rPr>
        <w:t xml:space="preserve">% по разделу «Жилищно-коммунальное хозяйство» до </w:t>
      </w:r>
      <w:r>
        <w:rPr>
          <w:rFonts w:cs="Times New Roman" w:ascii="Times New Roman" w:hAnsi="Times New Roman"/>
          <w:sz w:val="24"/>
          <w:szCs w:val="24"/>
        </w:rPr>
        <w:t>75,88</w:t>
      </w:r>
      <w:r>
        <w:rPr>
          <w:rFonts w:cs="Times New Roman" w:ascii="Times New Roman" w:hAnsi="Times New Roman"/>
          <w:sz w:val="24"/>
          <w:szCs w:val="24"/>
        </w:rPr>
        <w:t>%  по разделу «Образование».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общей  структуре расходов </w:t>
      </w:r>
      <w:r>
        <w:rPr>
          <w:rFonts w:cs="Times New Roman" w:ascii="Times New Roman" w:hAnsi="Times New Roman"/>
          <w:sz w:val="24"/>
          <w:szCs w:val="24"/>
        </w:rPr>
        <w:t>15,29</w:t>
      </w:r>
      <w:r>
        <w:rPr>
          <w:rFonts w:cs="Times New Roman" w:ascii="Times New Roman" w:hAnsi="Times New Roman"/>
          <w:sz w:val="24"/>
          <w:szCs w:val="24"/>
        </w:rPr>
        <w:t>% занимают расходы социальной направленности бюджета (раздел Культура и кинематография, Физическая культура и спорт).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Исполнение по разделам бюджетной классификации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 сложилось следующим образом.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01 «Общегосударственные вопросы»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6 444 509,34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69,66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9 251 247,38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4 098 701,87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2 345 807,47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57,23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Удельный вес расходов по разделу 01 «Общегосударственные вопросы» составил 70,3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общей суммы расходов местного бюджета, произведенных  за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месяцев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9 157 594,47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рублей).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01.00 «Общегосударственные вопросы»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13"/>
        <w:gridCol w:w="1361"/>
        <w:gridCol w:w="1250"/>
        <w:gridCol w:w="1199"/>
        <w:gridCol w:w="786"/>
        <w:gridCol w:w="962"/>
        <w:gridCol w:w="1203"/>
        <w:gridCol w:w="831"/>
      </w:tblGrid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78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2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 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0.2024г.</w:t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78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2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 xml:space="preserve">01.00 </w:t>
            </w:r>
            <w:bookmarkStart w:id="20" w:name="OLE_LINK21_Копия_1"/>
            <w:bookmarkStart w:id="21" w:name="OLE_LINK11_Копия_1"/>
            <w:bookmarkStart w:id="22" w:name="OLE_LINK12_Копия_1_Копия_1"/>
            <w:bookmarkStart w:id="23" w:name="OLE_LINK26_Копия_1"/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Общегосударственные вопросы</w:t>
            </w:r>
            <w:bookmarkEnd w:id="20"/>
            <w:bookmarkEnd w:id="21"/>
            <w:bookmarkEnd w:id="22"/>
            <w:bookmarkEnd w:id="23"/>
          </w:p>
        </w:tc>
        <w:tc>
          <w:tcPr>
            <w:tcW w:w="13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4 098 701,87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9 251 247,38</w:t>
            </w:r>
          </w:p>
        </w:tc>
        <w:tc>
          <w:tcPr>
            <w:tcW w:w="11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6 444 509,34</w:t>
            </w:r>
          </w:p>
        </w:tc>
        <w:tc>
          <w:tcPr>
            <w:tcW w:w="78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69,66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157,23</w:t>
            </w:r>
          </w:p>
        </w:tc>
        <w:tc>
          <w:tcPr>
            <w:tcW w:w="12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2 345 807,47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01.02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832 903,96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1 152 000,00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615 692,21</w:t>
            </w:r>
          </w:p>
        </w:tc>
        <w:tc>
          <w:tcPr>
            <w:tcW w:w="78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53,45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73,92</w:t>
            </w: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217 211,75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9,55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01.04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911 680,38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2 092 699,97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1 351 008,52</w:t>
            </w:r>
          </w:p>
        </w:tc>
        <w:tc>
          <w:tcPr>
            <w:tcW w:w="78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64,56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148 19</w:t>
            </w: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439 328,14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20,96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01.11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Резервные фонды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20 000,00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78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0,00</w:t>
            </w:r>
          </w:p>
        </w:tc>
      </w:tr>
      <w:tr>
        <w:trPr/>
        <w:tc>
          <w:tcPr>
            <w:tcW w:w="2213" w:type="dxa"/>
            <w:tcBorders>
              <w:top w:val="nil"/>
            </w:tcBorders>
          </w:tcPr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01.13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Другие общегосударственные вопросы</w:t>
            </w:r>
          </w:p>
        </w:tc>
        <w:tc>
          <w:tcPr>
            <w:tcW w:w="13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2 354 117,53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5 986 547,41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4 477 808,61</w:t>
            </w:r>
          </w:p>
        </w:tc>
        <w:tc>
          <w:tcPr>
            <w:tcW w:w="78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74,80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190,21</w:t>
            </w:r>
          </w:p>
        </w:tc>
        <w:tc>
          <w:tcPr>
            <w:tcW w:w="120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2 123 691,08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69,49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По подразделу 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01.02 «Функционирование высшего должностного лица субъекта Российской Федерации и муниципального образования»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1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152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000,00 рублей, исполнение составило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615 692,21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рублей, что ниже расходов аналогичного периода прошлого года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217 211,75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26,08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В структуре раздела 01,00 «Общегосударственные расходы»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9,55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деятельности главы поселения.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01.04 «</w:t>
      </w:r>
      <w:r>
        <w:rPr>
          <w:rFonts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2 092 699,97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рублей. Исполнение составило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1 351 008,52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64,56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В структуре расходов по разделу 01.00 данный подраздел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20,96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По отношению к расходам аналогичного периода прошлого года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911 680,38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расходы текущего года увеличились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439 328,14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48,19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7%.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деятельности Администрации поселения, предоставления иных межбюджетных трансфертов в районный бюджет на исполнение переданных полномочий в соответствии с заключенными Соглашениями.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01.11 «Резервные фонды»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зарезервированы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бюджетные ассигнования в сумме 20 000,00 рублей.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01.13 «Другие общегосударственные вопросы»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5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986 547,41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исполнение составило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4 477 808,61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74,80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2 354 117,53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расходы текущего года увеличились 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2 123 691,08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90,21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В структуре расходов по разделу 01.00 данный подраздел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69,49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деятельности казенного учреждения администрации поселения.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02.00 «Национальная оборона»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120 528,91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70,24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(171 588,00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104 924,58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15 604,33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14,87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Удельный вес расходов по разделу 02.00 «Национальная оборона» составил 1,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9 месяцев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9 157 594,47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Исполнение расходов осуществлялось по подразделу 02.03 «Мобилизационная и вневойсковая подготовка» в объеме 100,00% расходов данного раздела.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первичного воинского учета в поселении.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03.00 «Национальная безопасность и правоохранительная деятельность»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300 000,00 рублей. Исполнение обеспечено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126 522,44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42,17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планового значения, с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ростом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к уровню аналогичного периода прошлого года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более чем в 2 раза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. В структуре расходов имеет долю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1,38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пожарной безопасности.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04.00 «Национальная экономика»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620 811,84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33,07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(1 877 337,00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9 878 606,57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сократились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9 257 794,73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93,72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Удельный вес расходов по разделу 04.00 «Национальная экономика» составил 6,7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8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местного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месяцев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9 157 594,47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04.00 «Национальная экономика»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263"/>
        <w:gridCol w:w="952"/>
        <w:gridCol w:w="792"/>
        <w:gridCol w:w="1493"/>
        <w:gridCol w:w="831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9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</w:t>
            </w:r>
          </w:p>
        </w:tc>
        <w:tc>
          <w:tcPr>
            <w:tcW w:w="7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4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 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9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7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4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04.00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9 878 606,57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1 877 337,00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620 811,84</w:t>
            </w:r>
          </w:p>
        </w:tc>
        <w:tc>
          <w:tcPr>
            <w:tcW w:w="9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33,07</w:t>
            </w:r>
          </w:p>
        </w:tc>
        <w:tc>
          <w:tcPr>
            <w:tcW w:w="7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6,28</w:t>
            </w:r>
          </w:p>
        </w:tc>
        <w:tc>
          <w:tcPr>
            <w:tcW w:w="14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9 257 794,73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jc w:val="left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  <w:em w:val="none"/>
              </w:rPr>
              <w:t>04.01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Общеэкономические вопросы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49 148,68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80 080,00</w:t>
            </w:r>
          </w:p>
        </w:tc>
        <w:tc>
          <w:tcPr>
            <w:tcW w:w="126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36 177,08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45,18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73,61</w:t>
            </w:r>
          </w:p>
        </w:tc>
        <w:tc>
          <w:tcPr>
            <w:tcW w:w="149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-</w:t>
            </w: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12 971,60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5,83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04.09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 xml:space="preserve">9 653 457,89 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1 647 257,00</w:t>
            </w:r>
          </w:p>
        </w:tc>
        <w:tc>
          <w:tcPr>
            <w:tcW w:w="126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584 634,76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35,49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6,06</w:t>
            </w:r>
          </w:p>
        </w:tc>
        <w:tc>
          <w:tcPr>
            <w:tcW w:w="149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-</w:t>
            </w: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9 068 823,13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94,17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04.12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176 000,00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150 000,00</w:t>
            </w:r>
          </w:p>
        </w:tc>
        <w:tc>
          <w:tcPr>
            <w:tcW w:w="126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0,00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0,00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0,00</w:t>
            </w:r>
          </w:p>
        </w:tc>
        <w:tc>
          <w:tcPr>
            <w:tcW w:w="149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-</w:t>
            </w: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176 000,00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0,,00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Основную долю расходов в разделе 04.00 «Национальная экономика» составляют расходы по подразделу </w:t>
      </w:r>
      <w:r>
        <w:rPr>
          <w:rFonts w:cs="Times New Roman" w:ascii="Times New Roman" w:hAnsi="Times New Roman"/>
          <w:i/>
          <w:iCs/>
          <w:sz w:val="24"/>
          <w:szCs w:val="24"/>
        </w:rPr>
        <w:t>04.09 «Дорожное хозяйство (дорожные фонды)» (</w:t>
      </w:r>
      <w:r>
        <w:rPr>
          <w:rFonts w:cs="Times New Roman" w:ascii="Times New Roman" w:hAnsi="Times New Roman"/>
          <w:i/>
          <w:iCs/>
          <w:sz w:val="24"/>
          <w:szCs w:val="24"/>
        </w:rPr>
        <w:t>94,17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%).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При уточненном плане в сумме 1 647 257,00 рублей исполнение составило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584 634,76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рублей или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35,49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По сравнению с аналогичным периодом прошлого года в сумме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9 653 457,89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 рублей расходы текущего года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сократ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ились  на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9 068 823,13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рублей или на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9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3,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>94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%. </w:t>
      </w:r>
      <w:r>
        <w:rPr>
          <w:rFonts w:cs="Times New Roman" w:ascii="Times New Roman" w:hAnsi="Times New Roman"/>
          <w:i w:val="false"/>
          <w:iCs w:val="false"/>
          <w:sz w:val="24"/>
          <w:szCs w:val="24"/>
        </w:rPr>
        <w:t xml:space="preserve">Средства направлены на ремонт и содержание внутрипоселковых автомобильных дорог и сооружений на них;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к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апитальный ремонт, ремонт автомобильных дорог общего пользования местного значения в поселени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04.01 «Общеэкономические вопросы»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80 080,00 рублей. В отчетном периоде исполнение составило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36 177,08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45,1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8% планового значения, с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о снижением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к уровню аналогичного периода прошлого года на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26,39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или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12 971,60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рублей. В структуре раздела имеет долю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5,83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организацию и финансирование временного трудоустройства несовершеннолетних граждан в возрасте от1 4 до 18 лет в свободное от учебы время.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подразделу </w:t>
      </w:r>
      <w:r>
        <w:rPr>
          <w:rFonts w:cs="Times New Roman" w:ascii="Times New Roman" w:hAnsi="Times New Roman"/>
          <w:b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04.12 «Другие вопросы в области национальной экономики»  </w:t>
      </w:r>
      <w:r>
        <w:rPr>
          <w:rFonts w:cs="Times New Roman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уточненным планом на 2024 год утверждены бюджетные ассигнования в сумме 150 000,00 рублей. В отчетном периоде расходы не осуществлялись, что ниже расходов аналогичного периода прошлого года на 176 000,00 рублей.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05.00 «Жилищно-коммунальное хозяйство»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444 748,11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29,65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500 156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,00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522 783,97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сократились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78 035,86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14,93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Удельный вес расходов по разделу 05.00 «Жилищно-коммунальное хозяйство» составил 4,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86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месяцев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9 157 594,47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рублей).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Анализ исполнения расходов местного бюджета по разделу 05.00 «Жилищно-коммунальное хозяйство» в сравнении с соответствующим периодом прошлого года представлен в таблице (рублей):</w:t>
      </w:r>
    </w:p>
    <w:tbl>
      <w:tblPr>
        <w:tblStyle w:val="af1"/>
        <w:tblW w:w="980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774"/>
        <w:gridCol w:w="1296"/>
        <w:gridCol w:w="1404"/>
        <w:gridCol w:w="1263"/>
        <w:gridCol w:w="1176"/>
        <w:gridCol w:w="864"/>
        <w:gridCol w:w="1197"/>
        <w:gridCol w:w="831"/>
      </w:tblGrid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Наименование разделов, подразделов классификации расходов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Уточненный бюджет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Исполнено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</w:t>
            </w:r>
          </w:p>
        </w:tc>
        <w:tc>
          <w:tcPr>
            <w:tcW w:w="11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фактического исполнения  к уточненному бюджету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</w:t>
            </w:r>
          </w:p>
        </w:tc>
        <w:tc>
          <w:tcPr>
            <w:tcW w:w="86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%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11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Отклонения исполнения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 г  к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0.2023г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Удельный  вес в структуре расходов на 01.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0.2024г.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1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2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3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4</w:t>
            </w:r>
          </w:p>
        </w:tc>
        <w:tc>
          <w:tcPr>
            <w:tcW w:w="11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5=4/3</w:t>
            </w:r>
          </w:p>
        </w:tc>
        <w:tc>
          <w:tcPr>
            <w:tcW w:w="86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6=4/2</w:t>
            </w:r>
          </w:p>
        </w:tc>
        <w:tc>
          <w:tcPr>
            <w:tcW w:w="11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7= 4-2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position w:val="0"/>
                <w:sz w:val="18"/>
                <w:sz w:val="18"/>
                <w:szCs w:val="18"/>
                <w:vertAlign w:val="baseline"/>
                <w:lang w:val="ru-RU" w:eastAsia="en-US" w:bidi="ar-SA"/>
              </w:rPr>
              <w:t>8=гр4/всегогр4</w:t>
            </w:r>
          </w:p>
        </w:tc>
      </w:tr>
      <w:tr>
        <w:trPr/>
        <w:tc>
          <w:tcPr>
            <w:tcW w:w="1774" w:type="dxa"/>
            <w:tcBorders/>
          </w:tcPr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05.00 «Жилищно-коммунальное хозяйство»</w:t>
            </w:r>
          </w:p>
        </w:tc>
        <w:tc>
          <w:tcPr>
            <w:tcW w:w="12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522 783,97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1 500 156,00</w:t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444 748,11</w:t>
            </w:r>
          </w:p>
        </w:tc>
        <w:tc>
          <w:tcPr>
            <w:tcW w:w="11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29,65</w:t>
            </w:r>
          </w:p>
        </w:tc>
        <w:tc>
          <w:tcPr>
            <w:tcW w:w="86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85,07</w:t>
            </w:r>
          </w:p>
        </w:tc>
        <w:tc>
          <w:tcPr>
            <w:tcW w:w="119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78 035,85</w:t>
            </w:r>
          </w:p>
        </w:tc>
        <w:tc>
          <w:tcPr>
            <w:tcW w:w="83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100,00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05.02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Коммунальное хозяйство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190 000,00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400 000,00</w:t>
            </w:r>
          </w:p>
        </w:tc>
        <w:tc>
          <w:tcPr>
            <w:tcW w:w="126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180 000,00</w:t>
            </w:r>
          </w:p>
        </w:tc>
        <w:tc>
          <w:tcPr>
            <w:tcW w:w="117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 xml:space="preserve">45,00 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94,74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40,47</w:t>
            </w:r>
          </w:p>
        </w:tc>
      </w:tr>
      <w:tr>
        <w:trPr/>
        <w:tc>
          <w:tcPr>
            <w:tcW w:w="177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position w:val="0"/>
                <w:sz w:val="20"/>
                <w:sz w:val="20"/>
                <w:szCs w:val="20"/>
                <w:vertAlign w:val="baseline"/>
              </w:rPr>
              <w:t>05.03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332 783,97</w:t>
            </w:r>
          </w:p>
        </w:tc>
        <w:tc>
          <w:tcPr>
            <w:tcW w:w="140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1 100 156,00</w:t>
            </w:r>
          </w:p>
        </w:tc>
        <w:tc>
          <w:tcPr>
            <w:tcW w:w="1263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264 748,11</w:t>
            </w:r>
          </w:p>
        </w:tc>
        <w:tc>
          <w:tcPr>
            <w:tcW w:w="117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24,06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79,56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68 035,86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position w:val="0"/>
                <w:sz w:val="20"/>
                <w:sz w:val="20"/>
                <w:szCs w:val="20"/>
                <w:vertAlign w:val="baseline"/>
                <w:lang w:val="ru-RU" w:eastAsia="en-US" w:bidi="ar-SA"/>
              </w:rPr>
              <w:t>59,53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auto" w:val="clear"/>
          <w:em w:val="none"/>
        </w:rPr>
        <w:t>По по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дразделу  </w:t>
      </w:r>
      <w:r>
        <w:rPr>
          <w:rFonts w:cs="Times New Roman" w:ascii="Times New Roman" w:hAnsi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05.02 «Коммунальное хозяйство»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400 000,00 рублей, исполнение составило в сумме 180 000,00 рублей, со снижением к уровню расходов аналогичного периода прошлого года на 10 000,00 рублей или на 5,26%.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40,47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общей структуре расходов раздела 05.00.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ремонт водопроводных сетей в с.Соловьевка.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</w:rPr>
        <w:t>По подразделу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bCs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05.03 «Благоустройство»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уточненным планом на 2024 год утверждены бюджетные ассигнования в сумме 1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100 156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,00 рублей, исполнение составило в сумме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264 748,11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  или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24,06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%. Расходы текущего года сократились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68 035,86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20,44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сравнении с аналогичным периодом прошлого года. Удельный вес расходов имеет долю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59,53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% в общей структуре расходов раздела 05.00. </w:t>
      </w: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содержание и реконструкцию объектов уличного освещения; прочие работы по благоустройству; проведение мероприятий по борьбе с наркосодержами растениями.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07.00 «Образование»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утверждены в сумме  в 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16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000,00 рублей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(доля в структуре расходов 0,13%)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,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исполнение составило 12 141,00 рублей или 75,88% планового значения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Средства направлены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рганизаци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ю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оздоровления, отдыха несовершеннолетних и молодежи;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проведение м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ероприяти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й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по профилактике и предотвращению правонарушений, распространения наркомании и других социально-вредных явлений среди молодежи.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08.00 «Культура, кинематография»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1 148 244,58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42,09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 от уточненного плана (2 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8 080,00 рублей). По сравнению с аналогичным периодом прошлого года в сумме 9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62 733,17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185 511,41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19,27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08.00 «Культура и кинематография» составил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12,54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9 месяцев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9 157 594,47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рублей).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Исполнение расходов осуществлялось по подразделу 08.01.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«Культура»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в объеме 100,00% расходов данного раздела.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проведение мероприятий в сфере кльтуры; содержание муниципального имущества.</w:t>
      </w:r>
    </w:p>
    <w:p>
      <w:pPr>
        <w:pStyle w:val="Normal"/>
        <w:spacing w:lineRule="auto" w:line="240" w:before="0" w:after="0"/>
        <w:ind w:firstLine="709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По разделу 10.00 «Социальная политика»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73 213,92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69,74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% от уточненного плана (104 985,16 рублей). По сравнению с аналогичным периодом прошлого года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68 105,97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расходы увеличились на сумму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5 107,95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рублей или на 7,50%.</w:t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Удельный вес расходов по разделу 10.00 «Социальная политика» составил 0,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80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% от общей суммы расходов местного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9 месяцев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9 157 594,47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рублей).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Исполнение расходов осуществлялось по подразделу 10.01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«Пенсионное обеспечение»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в объеме 100,00% расходов данного раздела.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Средства направлены на обеспечение выплат муниципальной пенсии за выслугу лет.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  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По разделу 11.00 «Физическая культура и спорт»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бюджетные назначения исполнены в сумме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166 874,33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рублей или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46,09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 от уточненного плана (3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2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53,36 рублей). По сравнению с аналогичным периодом прошлого года в сумме 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71 841,60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расходы сократились на сумму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4 967,27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рублей или на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2,89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%.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       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Удельный вес расходов по разделу 11.00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«Физическая культура и спорт»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составил 1,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82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от общей суммы расходов местного бюджета, произведенных  за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9 месяцев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 2024 года (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9 157 594,47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 xml:space="preserve">рублей). Исполнение осуществлялось по подразделу 11.02. «Массовый сорт», удельный вес которого в структуре данного раздела занимает 100,00% произведенных расходов.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 w:color="FF0000"/>
          <w:em w:val="none"/>
        </w:rPr>
        <w:t>Средства направлены на проведение массовых спортивно-оздоровительных, спортивно-культурных праздников.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Источники финансирования дефицита бюджета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Согласно решению о бюджете, первоначальный бюджет муниципального образования утвержден сбалансированный.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С учетом изменений и дополнений, внесенных решением Совета, дефицит местного бюджета утвержден в сумме 2 947 499,38 рублей, в пределах суммы снижения остатков средств, сложившихся на счете по учету средств местного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>Ограничения, предъявляемые к предельному размеру дефицита бюджета, установленные статьей 92.1 БК РФ, соблюдены.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По данным Отчета об исполнении бюджета за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2024 года бюджет исполнен с дефицитом  (превышением расходов над доходами) в объеме 1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378 188,60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</w:r>
    </w:p>
    <w:p>
      <w:pPr>
        <w:pStyle w:val="Normal"/>
        <w:spacing w:lineRule="auto" w:line="240" w:before="0" w:after="0"/>
        <w:ind w:firstLine="539"/>
        <w:jc w:val="center"/>
        <w:rPr>
          <w:rFonts w:ascii="Times New Roman" w:hAnsi="Times New Roman" w:cs="Times New Roman"/>
          <w:b/>
          <w:sz w:val="24"/>
          <w:szCs w:val="24"/>
          <w:u w:val="none" w:color="FF0000"/>
        </w:rPr>
      </w:pPr>
      <w:r>
        <w:rPr>
          <w:rFonts w:cs="Times New Roman" w:ascii="Times New Roman" w:hAnsi="Times New Roman"/>
          <w:b/>
          <w:sz w:val="24"/>
          <w:szCs w:val="24"/>
          <w:u w:val="none" w:color="FF0000"/>
        </w:rPr>
        <w:t>Выводы: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1.Отчет об исполнении бюджета 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 утвержден распоряжением администрации Соловьевского сельского поселения № 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3  от 1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11</w:t>
      </w:r>
      <w:r>
        <w:rPr>
          <w:rFonts w:cs="Times New Roman" w:ascii="Times New Roman" w:hAnsi="Times New Roman"/>
          <w:sz w:val="24"/>
          <w:szCs w:val="24"/>
        </w:rPr>
        <w:t xml:space="preserve">.2024г. «Об исполнении местного бюджета за </w:t>
      </w:r>
      <w:r>
        <w:rPr>
          <w:rFonts w:cs="Times New Roman" w:ascii="Times New Roman" w:hAnsi="Times New Roman"/>
          <w:sz w:val="24"/>
          <w:szCs w:val="24"/>
        </w:rPr>
        <w:t>9 месяцев</w:t>
      </w:r>
      <w:r>
        <w:rPr>
          <w:rFonts w:cs="Times New Roman" w:ascii="Times New Roman" w:hAnsi="Times New Roman"/>
          <w:sz w:val="24"/>
          <w:szCs w:val="24"/>
        </w:rPr>
        <w:t xml:space="preserve"> 2024 года» и представлен в  Контрольно-счетный орган муниципального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Фактическое исполнение бюджета п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о доходам составило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7 779 405,87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рублей,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58,21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к уточненному бюджету (13 363 947,52 рублей), с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о снижением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к уровню доходной части местного бюджета за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9 месяцев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2023 года 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38,05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или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4 779 158,44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Поступление налоговых и неналоговых доходов обеспечено в сумме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4 903 747,38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54,59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планового значения (8 983 064,00 рублей), в структуре доходной части бюджета имеет долю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63,03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%, безвозмездные поступления имеют долю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36,97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%, поступило в сумме 2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875 658,49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рублей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65,64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планового значения (4 380 883,52 рублей)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3.Фактическое исполнение бюджета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по расходам обеспечено в сумме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u w:val="none" w:color="FF0000"/>
        </w:rPr>
        <w:t xml:space="preserve">9 157 594,47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рублей или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56,14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к уточненному бюджету, что составляет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57,79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% расходов аналогичного периода прошлого года. Общая сумма расходов местного бюджета за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9 месяцев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 2024 года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ниж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е на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6 687 603,26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рублей расходов бюджета  аналогичного периода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Диапазон освоения местного бюджета по разделам бюджетной классификации составил от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29,65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(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Жилищно-коммунальное хозяйство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 xml:space="preserve">) до 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75,88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% (Об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разование</w:t>
      </w:r>
      <w:r>
        <w:rPr>
          <w:rFonts w:cs="Times New Roman" w:ascii="Times New Roman" w:hAnsi="Times New Roman"/>
          <w:sz w:val="24"/>
          <w:szCs w:val="24"/>
          <w:u w:val="none" w:color="FF0000"/>
        </w:rPr>
        <w:t>).</w:t>
      </w:r>
    </w:p>
    <w:p>
      <w:pPr>
        <w:pStyle w:val="Western"/>
        <w:spacing w:beforeAutospacing="0" w:before="0" w:after="0"/>
        <w:ind w:firstLine="709"/>
        <w:rPr/>
      </w:pPr>
      <w:r>
        <w:rPr/>
        <w:t xml:space="preserve">4. </w:t>
      </w:r>
      <w:r>
        <w:rPr>
          <w:u w:val="none" w:color="FF0000"/>
        </w:rPr>
        <w:t xml:space="preserve">Бюджет исполнен с </w:t>
      </w:r>
      <w:r>
        <w:rPr/>
        <w:t xml:space="preserve"> дефицитом в сумме</w:t>
      </w:r>
      <w:bookmarkStart w:id="24" w:name="OLE_LINK22"/>
      <w:bookmarkStart w:id="25" w:name="OLE_LINK21"/>
      <w:r>
        <w:rPr/>
        <w:t xml:space="preserve"> </w:t>
      </w:r>
      <w:bookmarkEnd w:id="24"/>
      <w:bookmarkEnd w:id="25"/>
      <w:r>
        <w:rPr/>
        <w:t xml:space="preserve">1 </w:t>
      </w:r>
      <w:r>
        <w:rPr/>
        <w:t>378 188,60</w:t>
      </w:r>
      <w:r>
        <w:rPr/>
        <w:t xml:space="preserve"> рублей. Источник финансирования дефицита бюджета - снижение остатков средств на счетах по учету средств бюджета.</w:t>
      </w:r>
    </w:p>
    <w:p>
      <w:pPr>
        <w:pStyle w:val="Western"/>
        <w:spacing w:beforeAutospacing="0" w:before="0"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Предложения 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 результатам проведенного анализа исполнения и контроля организации исполнения бюджета Соловьевского сельского поселения за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9 месяцев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2024 года Контрольно-счетный орган муниципального образования «Полтавский муниципальный район Омской области» предлагает: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1.  Г</w:t>
      </w: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лавному администратору доходов (совместно с главным администратором доходов) уточнить плановые годовые назначения по доходным источникам.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Осуществить мониторинг ожидаемого исполнения доходных источников и расходов бюджета в целях минимизации риска неисполнения утвержденного объема доходов и расходов.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                                                                                                              Е.В.Галаган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3c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next w:val="Normal"/>
    <w:uiPriority w:val="9"/>
    <w:qFormat/>
    <w:rsid w:val="002971f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 w:customStyle="1">
    <w:name w:val="Heading 2"/>
    <w:basedOn w:val="Normal"/>
    <w:next w:val="Normal"/>
    <w:qFormat/>
    <w:rsid w:val="00814188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3683"/>
    <w:rPr>
      <w:color w:val="808080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083683"/>
    <w:rPr>
      <w:rFonts w:ascii="Tahoma" w:hAnsi="Tahoma" w:cs="Tahoma"/>
      <w:sz w:val="16"/>
      <w:szCs w:val="16"/>
    </w:rPr>
  </w:style>
  <w:style w:type="character" w:styleId="2" w:customStyle="1">
    <w:name w:val="Заголовок 2 Знак"/>
    <w:basedOn w:val="DefaultParagraphFont"/>
    <w:qFormat/>
    <w:rsid w:val="00814188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4188"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814188"/>
    <w:rPr/>
  </w:style>
  <w:style w:type="character" w:styleId="1" w:customStyle="1">
    <w:name w:val="Заголовок 1 Знак"/>
    <w:basedOn w:val="DefaultParagraphFont"/>
    <w:uiPriority w:val="9"/>
    <w:qFormat/>
    <w:rsid w:val="002971fe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Style15" w:customStyle="1">
    <w:name w:val="Заголовок"/>
    <w:basedOn w:val="Normal"/>
    <w:next w:val="BodyText"/>
    <w:qFormat/>
    <w:rsid w:val="005428bd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5428bd"/>
    <w:pPr>
      <w:spacing w:before="0" w:after="140"/>
    </w:pPr>
    <w:rPr/>
  </w:style>
  <w:style w:type="paragraph" w:styleId="List">
    <w:name w:val="List"/>
    <w:basedOn w:val="BodyText"/>
    <w:rsid w:val="005428bd"/>
    <w:pPr/>
    <w:rPr>
      <w:rFonts w:cs="Lohit Devanagari"/>
    </w:rPr>
  </w:style>
  <w:style w:type="paragraph" w:styleId="Caption" w:customStyle="1">
    <w:name w:val="Caption"/>
    <w:basedOn w:val="Normal"/>
    <w:qFormat/>
    <w:rsid w:val="005428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Indexheading">
    <w:name w:val="index heading"/>
    <w:basedOn w:val="Normal"/>
    <w:qFormat/>
    <w:rsid w:val="005428bd"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0836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5e7e7e"/>
    <w:pPr>
      <w:spacing w:lineRule="auto" w:line="240" w:before="0" w:after="75"/>
    </w:pPr>
    <w:rPr>
      <w:rFonts w:ascii="Verdana" w:hAnsi="Verdana" w:eastAsia="Times New Roman" w:cs="Times New Roman"/>
      <w:color w:val="000000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e479e4"/>
    <w:pPr>
      <w:spacing w:before="0" w:after="200"/>
      <w:ind w:hanging="0" w:left="720"/>
      <w:contextualSpacing/>
    </w:pPr>
    <w:rPr/>
  </w:style>
  <w:style w:type="paragraph" w:styleId="Style17" w:customStyle="1">
    <w:name w:val="Верхний и нижний колонтитулы"/>
    <w:basedOn w:val="Normal"/>
    <w:qFormat/>
    <w:rsid w:val="005428bd"/>
    <w:pPr/>
    <w:rPr/>
  </w:style>
  <w:style w:type="paragraph" w:styleId="Style18">
    <w:name w:val="Колонтитул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uiPriority w:val="99"/>
    <w:semiHidden/>
    <w:unhideWhenUsed/>
    <w:rsid w:val="0081418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 w:customStyle="1">
    <w:name w:val="Содержимое таблицы"/>
    <w:basedOn w:val="Normal"/>
    <w:qFormat/>
    <w:rsid w:val="005428bd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5428bd"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506c29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15f1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2369-87A6-465E-8E02-09076466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5056</TotalTime>
  <Application>LibreOffice/7.6.6.3$Linux_X86_64 LibreOffice_project/60$Build-3</Application>
  <AppVersion>15.0000</AppVersion>
  <Pages>11</Pages>
  <Words>4199</Words>
  <Characters>25807</Characters>
  <CharactersWithSpaces>29773</CharactersWithSpaces>
  <Paragraphs>551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2021-06-01T09:44:00Z</dcterms:created>
  <dc:creator>Win7x32</dc:creator>
  <dc:description/>
  <dc:language>ru-RU</dc:language>
  <cp:lastModifiedBy/>
  <cp:lastPrinted>2024-12-26T15:31:43Z</cp:lastPrinted>
  <dcterms:modified xsi:type="dcterms:W3CDTF">2024-12-26T17:51:29Z</dcterms:modified>
  <cp:revision>112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